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D5144" w14:textId="1650C63F" w:rsidR="00EF7810" w:rsidRPr="00122E6E" w:rsidRDefault="00EF7810" w:rsidP="00122E6E">
      <w:pPr>
        <w:contextualSpacing/>
        <w:rPr>
          <w:b/>
        </w:rPr>
      </w:pPr>
      <w:bookmarkStart w:id="0" w:name="_heading=h.30j0zll" w:colFirst="0" w:colLast="0"/>
      <w:bookmarkEnd w:id="0"/>
      <w:r w:rsidRPr="00122E6E">
        <w:rPr>
          <w:b/>
        </w:rPr>
        <w:t>Análisis del convenio internacional de la cuenca hidrográfica del río Puyango</w:t>
      </w:r>
      <w:r w:rsidR="00122E6E">
        <w:rPr>
          <w:b/>
        </w:rPr>
        <w:t>-</w:t>
      </w:r>
      <w:r w:rsidR="00122E6E" w:rsidRPr="00122E6E">
        <w:rPr>
          <w:b/>
        </w:rPr>
        <w:t xml:space="preserve">Tumbes </w:t>
      </w:r>
      <w:r w:rsidRPr="00122E6E">
        <w:rPr>
          <w:b/>
        </w:rPr>
        <w:t xml:space="preserve">y </w:t>
      </w:r>
      <w:r w:rsidR="00082965" w:rsidRPr="00122E6E">
        <w:rPr>
          <w:b/>
        </w:rPr>
        <w:t>el desarrollo</w:t>
      </w:r>
      <w:r w:rsidRPr="00122E6E">
        <w:rPr>
          <w:b/>
        </w:rPr>
        <w:t xml:space="preserve"> de la población </w:t>
      </w:r>
      <w:r w:rsidR="00122E6E">
        <w:rPr>
          <w:b/>
        </w:rPr>
        <w:t>de la zona.</w:t>
      </w:r>
    </w:p>
    <w:p w14:paraId="6C95E4F6" w14:textId="77777777" w:rsidR="00122E6E" w:rsidRDefault="00122E6E" w:rsidP="00122E6E">
      <w:pPr>
        <w:contextualSpacing/>
        <w:rPr>
          <w:b/>
          <w:bCs/>
        </w:rPr>
      </w:pPr>
    </w:p>
    <w:p w14:paraId="5A379513" w14:textId="759191DE" w:rsidR="00122E6E" w:rsidRPr="00122E6E" w:rsidRDefault="00122E6E" w:rsidP="00122E6E">
      <w:pPr>
        <w:contextualSpacing/>
        <w:rPr>
          <w:b/>
          <w:bCs/>
        </w:rPr>
      </w:pPr>
      <w:r w:rsidRPr="00122E6E">
        <w:rPr>
          <w:b/>
          <w:bCs/>
        </w:rPr>
        <w:t>Resumen</w:t>
      </w:r>
    </w:p>
    <w:p w14:paraId="5F6EA9BB" w14:textId="68BB36E5" w:rsidR="00ED3767" w:rsidRDefault="004F2686" w:rsidP="00122E6E">
      <w:pPr>
        <w:contextualSpacing/>
      </w:pPr>
      <w:r>
        <w:t xml:space="preserve">El estudio tuvo por objetivo </w:t>
      </w:r>
      <w:r w:rsidR="003B4E15">
        <w:t>d</w:t>
      </w:r>
      <w:r w:rsidRPr="007E61B7">
        <w:t xml:space="preserve">eterminar </w:t>
      </w:r>
      <w:r>
        <w:t xml:space="preserve">si </w:t>
      </w:r>
      <w:r w:rsidRPr="007E61B7">
        <w:t>las acciones intervenidas en el marco del convenio internacional de la cuenca hidrográfica del río Puyango permit</w:t>
      </w:r>
      <w:r>
        <w:t>en</w:t>
      </w:r>
      <w:r w:rsidRPr="007E61B7">
        <w:t xml:space="preserve"> el</w:t>
      </w:r>
      <w:r w:rsidR="00122E6E">
        <w:t xml:space="preserve"> </w:t>
      </w:r>
      <w:r w:rsidRPr="007E61B7">
        <w:t>desarrollo de la población tumbesina</w:t>
      </w:r>
      <w:r>
        <w:t xml:space="preserve">. </w:t>
      </w:r>
      <w:r w:rsidR="00122E6E">
        <w:t>Fue un artículo que siguió un enfoque</w:t>
      </w:r>
      <w:r w:rsidR="00ED3767">
        <w:t xml:space="preserve"> </w:t>
      </w:r>
      <w:r w:rsidR="003B4E15">
        <w:t>descriptiv</w:t>
      </w:r>
      <w:r w:rsidR="00122E6E">
        <w:t>o</w:t>
      </w:r>
      <w:r w:rsidR="003B4E15">
        <w:t>,</w:t>
      </w:r>
      <w:r>
        <w:t xml:space="preserve"> empleándose como técnicas </w:t>
      </w:r>
      <w:r w:rsidR="00830094">
        <w:t>el análisis documental, la encuesta, la entrevista y la observación. La muestra fue 384 pobladores</w:t>
      </w:r>
      <w:r w:rsidR="004E6127">
        <w:t xml:space="preserve">. </w:t>
      </w:r>
      <w:r w:rsidR="009673F4">
        <w:rPr>
          <w:lang w:val="es-PE"/>
        </w:rPr>
        <w:t>E</w:t>
      </w:r>
      <w:r w:rsidR="00002E6A">
        <w:t xml:space="preserve">n base al redimensionamiento se optó por la posibilidad IV, por ser más atractiva para ambos países </w:t>
      </w:r>
      <w:r w:rsidR="00122E6E">
        <w:t>al</w:t>
      </w:r>
      <w:r w:rsidR="00002E6A">
        <w:t xml:space="preserve"> tener un costo total de 298.5 millones de dólares, beneficiándose con un área de riego área de riego para el Perú,</w:t>
      </w:r>
      <w:r w:rsidR="00122E6E">
        <w:t xml:space="preserve"> </w:t>
      </w:r>
      <w:r w:rsidR="00002E6A">
        <w:t xml:space="preserve">15.300 </w:t>
      </w:r>
      <w:proofErr w:type="spellStart"/>
      <w:r w:rsidR="00002E6A">
        <w:t>Hás</w:t>
      </w:r>
      <w:proofErr w:type="spellEnd"/>
      <w:r w:rsidR="00002E6A">
        <w:t xml:space="preserve"> para Ecuador de 22.000 </w:t>
      </w:r>
      <w:proofErr w:type="spellStart"/>
      <w:r w:rsidR="00002E6A">
        <w:t>Hás</w:t>
      </w:r>
      <w:proofErr w:type="spellEnd"/>
      <w:r w:rsidR="00002E6A">
        <w:t>, impulsando el desarrollo agropecuario y la agroindustria</w:t>
      </w:r>
      <w:r w:rsidR="000F398C">
        <w:t xml:space="preserve">; determinándose en estas </w:t>
      </w:r>
      <w:r w:rsidR="00125D50">
        <w:t>áreas 40</w:t>
      </w:r>
      <w:r w:rsidR="00002E6A">
        <w:t xml:space="preserve"> especies vegetales </w:t>
      </w:r>
      <w:r w:rsidR="00122E6E">
        <w:t>por</w:t>
      </w:r>
      <w:r w:rsidR="00002E6A">
        <w:t xml:space="preserve"> cultiva</w:t>
      </w:r>
      <w:r w:rsidR="00122E6E">
        <w:t>r</w:t>
      </w:r>
      <w:r w:rsidR="00002E6A">
        <w:t>, el listado de cultivos adaptables a las condiciones ecológicas</w:t>
      </w:r>
      <w:r w:rsidR="000F398C">
        <w:t xml:space="preserve">. </w:t>
      </w:r>
      <w:r w:rsidR="00125D50">
        <w:t xml:space="preserve">En el </w:t>
      </w:r>
      <w:r w:rsidR="000F398C">
        <w:rPr>
          <w:lang w:val="es-ES_tradnl"/>
        </w:rPr>
        <w:t xml:space="preserve">contexto legal nacional: El niño costero, Ley N° 30556 que crea Autoridad para la Reconstrucción con Cambios, se han desarrollado actividades y obras para el bienestar de 151,345 </w:t>
      </w:r>
      <w:r w:rsidR="00125D50">
        <w:rPr>
          <w:lang w:val="es-ES_tradnl"/>
        </w:rPr>
        <w:t>los pobladores asentados</w:t>
      </w:r>
      <w:r w:rsidR="000F398C">
        <w:rPr>
          <w:lang w:val="es-ES_tradnl"/>
        </w:rPr>
        <w:t xml:space="preserve"> en el </w:t>
      </w:r>
      <w:r w:rsidR="009673F4">
        <w:rPr>
          <w:lang w:val="es-ES_tradnl"/>
        </w:rPr>
        <w:t>área que</w:t>
      </w:r>
      <w:r w:rsidR="000F398C">
        <w:rPr>
          <w:lang w:val="es-ES_tradnl"/>
        </w:rPr>
        <w:t xml:space="preserve"> comprende </w:t>
      </w:r>
      <w:r w:rsidR="000F398C">
        <w:t>margen derecha del río Tumbes la y la quebrada Fernández.</w:t>
      </w:r>
    </w:p>
    <w:p w14:paraId="25B771BA" w14:textId="5AB9BDAD" w:rsidR="000F28DB" w:rsidRPr="000F28DB" w:rsidRDefault="007220F8" w:rsidP="00122E6E">
      <w:pPr>
        <w:contextualSpacing/>
        <w:rPr>
          <w:b/>
          <w:sz w:val="28"/>
          <w:szCs w:val="28"/>
        </w:rPr>
      </w:pPr>
      <w:r w:rsidRPr="00173A34">
        <w:rPr>
          <w:rFonts w:eastAsia="Times New Roman"/>
          <w:b/>
          <w:bCs/>
          <w:color w:val="000000"/>
          <w:lang w:val="es-PE"/>
        </w:rPr>
        <w:t>Palabras clave</w:t>
      </w:r>
      <w:r>
        <w:rPr>
          <w:rFonts w:eastAsia="Times New Roman"/>
          <w:color w:val="000000"/>
          <w:lang w:val="es-PE"/>
        </w:rPr>
        <w:t>: Acuerdo, Proyecto binacional</w:t>
      </w:r>
      <w:r w:rsidR="00452881">
        <w:rPr>
          <w:rFonts w:eastAsia="Times New Roman"/>
          <w:color w:val="000000"/>
          <w:lang w:val="es-PE"/>
        </w:rPr>
        <w:t>, cuenca binacional,</w:t>
      </w:r>
      <w:r w:rsidR="00122E6E">
        <w:rPr>
          <w:rFonts w:eastAsia="Times New Roman"/>
          <w:color w:val="000000"/>
          <w:lang w:val="es-PE"/>
        </w:rPr>
        <w:t xml:space="preserve"> </w:t>
      </w:r>
      <w:r w:rsidR="00452881">
        <w:rPr>
          <w:rFonts w:eastAsia="Times New Roman"/>
          <w:color w:val="000000"/>
          <w:lang w:val="es-PE"/>
        </w:rPr>
        <w:t xml:space="preserve">redimensionamiento, alternativa, </w:t>
      </w:r>
      <w:r w:rsidR="009D7525">
        <w:rPr>
          <w:rFonts w:eastAsia="Times New Roman"/>
          <w:color w:val="000000"/>
          <w:lang w:val="es-PE"/>
        </w:rPr>
        <w:t>r</w:t>
      </w:r>
      <w:r w:rsidR="0036686A">
        <w:rPr>
          <w:rFonts w:eastAsia="Times New Roman"/>
          <w:color w:val="000000"/>
          <w:lang w:val="es-PE"/>
        </w:rPr>
        <w:t xml:space="preserve">ecursos </w:t>
      </w:r>
      <w:r w:rsidR="007E3331">
        <w:rPr>
          <w:rFonts w:eastAsia="Times New Roman"/>
          <w:color w:val="000000"/>
          <w:lang w:val="es-PE"/>
        </w:rPr>
        <w:t>hídricos</w:t>
      </w:r>
      <w:r w:rsidR="0036686A">
        <w:rPr>
          <w:rFonts w:eastAsia="Times New Roman"/>
          <w:color w:val="000000"/>
          <w:lang w:val="es-PE"/>
        </w:rPr>
        <w:t>, desarrollo agrícola.</w:t>
      </w:r>
    </w:p>
    <w:p w14:paraId="2CCBA619" w14:textId="22AE7C5B" w:rsidR="00D80228" w:rsidRPr="00122E6E" w:rsidRDefault="00122E6E" w:rsidP="00122E6E">
      <w:pPr>
        <w:pStyle w:val="Ttulo1"/>
        <w:numPr>
          <w:ilvl w:val="0"/>
          <w:numId w:val="0"/>
        </w:numPr>
        <w:spacing w:line="360" w:lineRule="auto"/>
        <w:jc w:val="both"/>
        <w:rPr>
          <w:sz w:val="24"/>
          <w:szCs w:val="24"/>
          <w:lang w:val="en-US"/>
        </w:rPr>
      </w:pPr>
      <w:bookmarkStart w:id="1" w:name="_Toc105664859"/>
      <w:r w:rsidRPr="00122E6E">
        <w:rPr>
          <w:sz w:val="24"/>
          <w:szCs w:val="24"/>
          <w:lang w:val="en-US"/>
        </w:rPr>
        <w:t>Abstract</w:t>
      </w:r>
      <w:bookmarkEnd w:id="1"/>
    </w:p>
    <w:p w14:paraId="6166D588" w14:textId="35F23E58" w:rsidR="00DB72E3" w:rsidRDefault="00122E6E" w:rsidP="00122E6E">
      <w:pPr>
        <w:rPr>
          <w:rFonts w:eastAsia="Times New Roman"/>
          <w:lang w:val="en"/>
        </w:rPr>
      </w:pPr>
      <w:r w:rsidRPr="00122E6E">
        <w:rPr>
          <w:rFonts w:eastAsia="Times New Roman"/>
          <w:lang w:val="en"/>
        </w:rPr>
        <w:t xml:space="preserve">The objective of the study was to determine if the actions carried out within the framework of the international agreement of the </w:t>
      </w:r>
      <w:proofErr w:type="spellStart"/>
      <w:r w:rsidRPr="00122E6E">
        <w:rPr>
          <w:rFonts w:eastAsia="Times New Roman"/>
          <w:lang w:val="en"/>
        </w:rPr>
        <w:t>Puyango</w:t>
      </w:r>
      <w:proofErr w:type="spellEnd"/>
      <w:r w:rsidRPr="00122E6E">
        <w:rPr>
          <w:rFonts w:eastAsia="Times New Roman"/>
          <w:lang w:val="en"/>
        </w:rPr>
        <w:t xml:space="preserve"> River hydrographic basin allow the development of the </w:t>
      </w:r>
      <w:proofErr w:type="spellStart"/>
      <w:r w:rsidRPr="00122E6E">
        <w:rPr>
          <w:rFonts w:eastAsia="Times New Roman"/>
          <w:lang w:val="en"/>
        </w:rPr>
        <w:t>Tumbesian</w:t>
      </w:r>
      <w:proofErr w:type="spellEnd"/>
      <w:r w:rsidRPr="00122E6E">
        <w:rPr>
          <w:rFonts w:eastAsia="Times New Roman"/>
          <w:lang w:val="en"/>
        </w:rPr>
        <w:t xml:space="preserve"> population. It was an article that followed a descriptive approach, using documentary analysis, survey, interview and observation as techniques. The sample was 384 residents. Based on the resizing, option IV was chosen, as it is more attractive for both countries as it has a total cost of 298.5 million dollars, benefiting from an irrigation area irrigation area for Peru, 15,300 hectares for Ecuador of 22,000 hectares, promoting agricultural development and agribusiness; determining in these areas 40 plant species to be cultivated, the list of crops adaptable to ecological conditions. In the national legal context: The coastal child, Law No. 30556 that creates the Authority for Reconstruction with Changes, activities and works have been developed for the well-being of 151,345 residents settled in the area that includes the right bank of the Tumbes River and the Fernandez creek.</w:t>
      </w:r>
    </w:p>
    <w:p w14:paraId="422FEBF7" w14:textId="3EC5D483" w:rsidR="0070592B" w:rsidRDefault="005108D4" w:rsidP="00122E6E">
      <w:pPr>
        <w:rPr>
          <w:rFonts w:eastAsia="Times New Roman"/>
          <w:lang w:val="en"/>
        </w:rPr>
      </w:pPr>
      <w:r w:rsidRPr="002A426E">
        <w:rPr>
          <w:rFonts w:eastAsia="Times New Roman"/>
          <w:b/>
          <w:bCs/>
          <w:lang w:val="en"/>
        </w:rPr>
        <w:lastRenderedPageBreak/>
        <w:t>Keywords</w:t>
      </w:r>
      <w:r w:rsidRPr="002A426E">
        <w:rPr>
          <w:rFonts w:eastAsia="Times New Roman"/>
          <w:lang w:val="en"/>
        </w:rPr>
        <w:t>: Agreement, binational project, binational basin, downsizing, alternative, water resources, agricultural development.</w:t>
      </w:r>
    </w:p>
    <w:p w14:paraId="4BC1C8F3" w14:textId="3728DCB6" w:rsidR="00AB7306" w:rsidRPr="00122E6E" w:rsidRDefault="00AB7306" w:rsidP="00122E6E">
      <w:pPr>
        <w:pStyle w:val="Ttulo1"/>
        <w:numPr>
          <w:ilvl w:val="0"/>
          <w:numId w:val="0"/>
        </w:numPr>
        <w:spacing w:line="360" w:lineRule="auto"/>
        <w:jc w:val="both"/>
        <w:rPr>
          <w:sz w:val="24"/>
          <w:szCs w:val="24"/>
        </w:rPr>
      </w:pPr>
      <w:bookmarkStart w:id="2" w:name="_Toc105664860"/>
      <w:r w:rsidRPr="00122E6E">
        <w:rPr>
          <w:sz w:val="24"/>
          <w:szCs w:val="24"/>
        </w:rPr>
        <w:t xml:space="preserve">I. </w:t>
      </w:r>
      <w:r w:rsidR="00122E6E" w:rsidRPr="00122E6E">
        <w:rPr>
          <w:sz w:val="24"/>
          <w:szCs w:val="24"/>
        </w:rPr>
        <w:t>Introducción</w:t>
      </w:r>
      <w:bookmarkEnd w:id="2"/>
    </w:p>
    <w:p w14:paraId="00000083" w14:textId="48CA0A4A" w:rsidR="002C5D17" w:rsidRDefault="00122E6E" w:rsidP="00122E6E">
      <w:pPr>
        <w:contextualSpacing/>
      </w:pPr>
      <w:r>
        <w:t>En el</w:t>
      </w:r>
      <w:r w:rsidR="00D541BD">
        <w:t xml:space="preserve"> 2021</w:t>
      </w:r>
      <w:r>
        <w:t xml:space="preserve"> se cumplieron 50 años de</w:t>
      </w:r>
      <w:r w:rsidR="00D541BD">
        <w:t xml:space="preserve">l convenio internacional para la gestión de la Cuenca Binacional Puyango </w:t>
      </w:r>
      <w:r>
        <w:t>–</w:t>
      </w:r>
      <w:r w:rsidR="00D541BD">
        <w:t xml:space="preserve"> Tumbes</w:t>
      </w:r>
      <w:r>
        <w:t xml:space="preserve">, </w:t>
      </w:r>
      <w:r w:rsidR="00D541BD">
        <w:t>compartido un 60% para el país Ecuador y un 40% para el Perú</w:t>
      </w:r>
      <w:r>
        <w:t xml:space="preserve">, </w:t>
      </w:r>
      <w:r w:rsidR="00E15E0E">
        <w:t>y se evidenció que</w:t>
      </w:r>
      <w:r w:rsidR="00D541BD">
        <w:t xml:space="preserve"> no ha tenido los éxitos esperados y resultados estipulados en </w:t>
      </w:r>
      <w:r w:rsidR="009268B1">
        <w:t xml:space="preserve">el convenio </w:t>
      </w:r>
      <w:r w:rsidR="00D541BD">
        <w:t xml:space="preserve">con la consiguiente incomodidad para los más de 600 mil habitantes que viven en la cuenca entre peruanos y ecuatorianos. </w:t>
      </w:r>
    </w:p>
    <w:p w14:paraId="0C6A5439" w14:textId="77777777" w:rsidR="00E15E0E" w:rsidRDefault="00E15E0E" w:rsidP="00E15E0E">
      <w:pPr>
        <w:ind w:firstLine="720"/>
        <w:contextualSpacing/>
      </w:pPr>
      <w:r>
        <w:t>La presente se enmarca dentro d</w:t>
      </w:r>
      <w:r w:rsidR="00C22EA9">
        <w:t xml:space="preserve">el análisis del </w:t>
      </w:r>
      <w:r w:rsidR="00767125">
        <w:t xml:space="preserve">convenio internacional y el </w:t>
      </w:r>
      <w:r w:rsidR="00C22EA9">
        <w:t xml:space="preserve">ordenamiento jurídico nacional e internacional: </w:t>
      </w:r>
      <w:r w:rsidR="00C22EA9">
        <w:rPr>
          <w:highlight w:val="white"/>
        </w:rPr>
        <w:t>Acta Presidencial de Brasilia (1998)</w:t>
      </w:r>
      <w:r w:rsidR="00C22EA9">
        <w:t xml:space="preserve">, </w:t>
      </w:r>
      <w:r w:rsidR="00C22EA9">
        <w:rPr>
          <w:highlight w:val="white"/>
        </w:rPr>
        <w:t>Ley Orgánica de Recursos Hídricos, Usos y Aprovechamiento del Agua,</w:t>
      </w:r>
      <w:r w:rsidR="00767125">
        <w:rPr>
          <w:highlight w:val="white"/>
        </w:rPr>
        <w:t xml:space="preserve"> Ecuador</w:t>
      </w:r>
      <w:r w:rsidR="00C22EA9">
        <w:rPr>
          <w:highlight w:val="white"/>
        </w:rPr>
        <w:t xml:space="preserve"> (6 de agosto de 2014</w:t>
      </w:r>
      <w:r w:rsidR="00C22EA9">
        <w:t xml:space="preserve">), </w:t>
      </w:r>
      <w:r w:rsidR="00C22EA9">
        <w:rPr>
          <w:highlight w:val="white"/>
        </w:rPr>
        <w:t xml:space="preserve">Reglamento de la Ley de Recursos Hídricos, </w:t>
      </w:r>
      <w:r w:rsidR="00767125">
        <w:rPr>
          <w:highlight w:val="white"/>
        </w:rPr>
        <w:t>Perú</w:t>
      </w:r>
      <w:r w:rsidR="00C22EA9">
        <w:rPr>
          <w:highlight w:val="white"/>
        </w:rPr>
        <w:t xml:space="preserve"> (enero de 2010</w:t>
      </w:r>
      <w:r w:rsidR="00C22EA9">
        <w:t xml:space="preserve">), </w:t>
      </w:r>
      <w:r w:rsidR="00C22EA9">
        <w:rPr>
          <w:highlight w:val="white"/>
        </w:rPr>
        <w:t>Reglamento de la Ley N°30157</w:t>
      </w:r>
      <w:r w:rsidR="00C22EA9">
        <w:t xml:space="preserve"> </w:t>
      </w:r>
      <w:r w:rsidR="00767125">
        <w:t xml:space="preserve">(Perú), </w:t>
      </w:r>
      <w:r w:rsidR="00C22EA9">
        <w:t xml:space="preserve">confrontando con los evidencias de actividades y acciones </w:t>
      </w:r>
      <w:r w:rsidR="00767125">
        <w:t xml:space="preserve">del proyecto redimensionado del impacto social y económico  </w:t>
      </w:r>
      <w:r w:rsidR="00C22EA9">
        <w:t xml:space="preserve">sobre la población tumbesina. </w:t>
      </w:r>
    </w:p>
    <w:p w14:paraId="6794E764" w14:textId="77777777" w:rsidR="00E15E0E" w:rsidRDefault="00D541BD" w:rsidP="00E15E0E">
      <w:pPr>
        <w:ind w:firstLine="720"/>
        <w:contextualSpacing/>
      </w:pPr>
      <w:r>
        <w:t>A la cuenca hidrográfica se le considera como una sola unidad de planificación sea que se ubique en un solo territorio o compartiendo con otros</w:t>
      </w:r>
      <w:r w:rsidR="00E15E0E">
        <w:t xml:space="preserve"> </w:t>
      </w:r>
      <w:r>
        <w:t>y</w:t>
      </w:r>
      <w:r w:rsidR="00E15E0E">
        <w:t>,</w:t>
      </w:r>
      <w:r>
        <w:t xml:space="preserve"> por lo tanto</w:t>
      </w:r>
      <w:r w:rsidR="00E15E0E">
        <w:t xml:space="preserve">, </w:t>
      </w:r>
      <w:r>
        <w:t xml:space="preserve">las políticas de </w:t>
      </w:r>
      <w:r w:rsidR="0056476B">
        <w:t>m</w:t>
      </w:r>
      <w:r>
        <w:t xml:space="preserve">anejo y de </w:t>
      </w:r>
      <w:r w:rsidR="0056476B">
        <w:t>g</w:t>
      </w:r>
      <w:r>
        <w:t xml:space="preserve">estión de todos los recursos naturales que en ella se encuentran como suelo, agua, forestales, minería, etc. deben ser administrados de forma eficiente más aún cuando </w:t>
      </w:r>
      <w:r w:rsidR="0074232C">
        <w:t xml:space="preserve">una </w:t>
      </w:r>
      <w:r>
        <w:t xml:space="preserve">cuenca es compartida con más de dos países y para lo cual deberían firmarse convenios internacionales y de fiel cumplimiento. </w:t>
      </w:r>
    </w:p>
    <w:p w14:paraId="37876A44" w14:textId="77777777" w:rsidR="00E15E0E" w:rsidRDefault="00D541BD" w:rsidP="00E15E0E">
      <w:pPr>
        <w:ind w:firstLine="720"/>
        <w:contextualSpacing/>
      </w:pPr>
      <w:r>
        <w:t>Se estima que casi un 40% de la población del mundo vive en cuencas compartidas por dos o más países lo que hace que el manejo integral y coordinado de los recursos naturales especialmente el agua sea cada vez más exigentes</w:t>
      </w:r>
      <w:r w:rsidR="00E15E0E">
        <w:t xml:space="preserve">, sobre todo, </w:t>
      </w:r>
      <w:r>
        <w:t>por los impactos negativos del cambio climático e indudablemente al exponencial crecimiento de las poblaciones que habitan en estos espacios naturales</w:t>
      </w:r>
      <w:r w:rsidR="00E15E0E">
        <w:t>.</w:t>
      </w:r>
    </w:p>
    <w:p w14:paraId="7E0162B8" w14:textId="77777777" w:rsidR="00E15E0E" w:rsidRDefault="00D541BD" w:rsidP="00E15E0E">
      <w:pPr>
        <w:ind w:firstLine="720"/>
        <w:contextualSpacing/>
      </w:pPr>
      <w:r>
        <w:t xml:space="preserve">El propósito del </w:t>
      </w:r>
      <w:r w:rsidR="00E15E0E">
        <w:t>artículo fue</w:t>
      </w:r>
      <w:r w:rsidR="007C193B">
        <w:t xml:space="preserve"> </w:t>
      </w:r>
      <w:r w:rsidR="002E18C5">
        <w:t>d</w:t>
      </w:r>
      <w:r w:rsidR="002E18C5" w:rsidRPr="007E61B7">
        <w:t>eterminar de qué manera las acciones intervenidas en el marco del convenio internacional de la cuenca hidrográfica del río Puyango -Tumbes han permitido el</w:t>
      </w:r>
      <w:r w:rsidR="00E15E0E">
        <w:t xml:space="preserve"> </w:t>
      </w:r>
      <w:r w:rsidR="002E18C5" w:rsidRPr="007E61B7">
        <w:t>desarrollo de la población tumbesina</w:t>
      </w:r>
      <w:r w:rsidR="00E15E0E">
        <w:t>.</w:t>
      </w:r>
    </w:p>
    <w:p w14:paraId="6F96ACAF" w14:textId="77777777" w:rsidR="00E15E0E" w:rsidRDefault="00E15E0E" w:rsidP="00E15E0E">
      <w:pPr>
        <w:ind w:firstLine="720"/>
        <w:contextualSpacing/>
      </w:pPr>
      <w:r>
        <w:t>El acuerdo,</w:t>
      </w:r>
      <w:r w:rsidR="002E18C5">
        <w:t xml:space="preserve"> </w:t>
      </w:r>
      <w:r w:rsidR="00D541BD">
        <w:t xml:space="preserve">firmado entre Perú y Ecuador el 27 de septiembre del año 1971 en el cual se especificaba el Manejo y Gestión de las Cuencas Transfronterizas de los Ríos Internacionales Catamayo - Chira en las Provincias de Loja (Ecuador) y Piura (Perú), así como la cuenca Transfronteriza de los Ríos Internacionales Puyango - </w:t>
      </w:r>
      <w:r w:rsidR="00D541BD">
        <w:lastRenderedPageBreak/>
        <w:t>Tumbes en las Provincias de el Oro (Ecuador) y Tumbes (Perú) el análisis se centrará en la Cuenca Internacional del Río Puyango (Ecuador) y Tumbes (</w:t>
      </w:r>
      <w:r w:rsidR="00E04D86">
        <w:t>Perú</w:t>
      </w:r>
      <w:r w:rsidR="00D541BD">
        <w:t xml:space="preserve">). </w:t>
      </w:r>
    </w:p>
    <w:p w14:paraId="00000185" w14:textId="46715B93" w:rsidR="002C5D17" w:rsidRPr="00122E6E" w:rsidRDefault="00E15E0E" w:rsidP="00122E6E">
      <w:pPr>
        <w:pStyle w:val="Ttulo1"/>
        <w:numPr>
          <w:ilvl w:val="0"/>
          <w:numId w:val="0"/>
        </w:numPr>
        <w:spacing w:line="360" w:lineRule="auto"/>
        <w:jc w:val="both"/>
        <w:rPr>
          <w:sz w:val="24"/>
          <w:szCs w:val="28"/>
        </w:rPr>
      </w:pPr>
      <w:bookmarkStart w:id="3" w:name="_Toc82617106"/>
      <w:bookmarkStart w:id="4" w:name="_Toc82677838"/>
      <w:bookmarkStart w:id="5" w:name="_Toc105664865"/>
      <w:r>
        <w:rPr>
          <w:sz w:val="24"/>
          <w:szCs w:val="28"/>
        </w:rPr>
        <w:t>II</w:t>
      </w:r>
      <w:r w:rsidRPr="00122E6E">
        <w:rPr>
          <w:sz w:val="24"/>
          <w:szCs w:val="28"/>
        </w:rPr>
        <w:t xml:space="preserve">. Materiales y </w:t>
      </w:r>
      <w:bookmarkEnd w:id="3"/>
      <w:bookmarkEnd w:id="4"/>
      <w:r w:rsidRPr="00122E6E">
        <w:rPr>
          <w:sz w:val="24"/>
          <w:szCs w:val="28"/>
        </w:rPr>
        <w:t>m</w:t>
      </w:r>
      <w:r>
        <w:rPr>
          <w:sz w:val="24"/>
          <w:szCs w:val="28"/>
        </w:rPr>
        <w:t>é</w:t>
      </w:r>
      <w:r w:rsidRPr="00122E6E">
        <w:rPr>
          <w:sz w:val="24"/>
          <w:szCs w:val="28"/>
        </w:rPr>
        <w:t>todos</w:t>
      </w:r>
      <w:bookmarkEnd w:id="5"/>
    </w:p>
    <w:p w14:paraId="65ADD618" w14:textId="401EB226" w:rsidR="00B83A51" w:rsidRDefault="00E15E0E" w:rsidP="00E15E0E">
      <w:pPr>
        <w:ind w:right="278"/>
        <w:contextualSpacing/>
        <w:rPr>
          <w:noProof/>
        </w:rPr>
      </w:pPr>
      <w:r w:rsidRPr="00E15E0E">
        <w:t>El artículo fue</w:t>
      </w:r>
      <w:r w:rsidR="00D541BD" w:rsidRPr="00E15E0E">
        <w:t xml:space="preserve"> </w:t>
      </w:r>
      <w:r w:rsidR="00ED3767" w:rsidRPr="00E15E0E">
        <w:t>aplicad</w:t>
      </w:r>
      <w:r w:rsidRPr="00E15E0E">
        <w:t>o</w:t>
      </w:r>
      <w:r w:rsidR="004B19DD" w:rsidRPr="00E15E0E">
        <w:t>,</w:t>
      </w:r>
      <w:r w:rsidRPr="00E15E0E">
        <w:t xml:space="preserve"> </w:t>
      </w:r>
      <w:r w:rsidR="00D541BD" w:rsidRPr="00E15E0E">
        <w:t>descriptiv</w:t>
      </w:r>
      <w:r w:rsidRPr="00E15E0E">
        <w:t>o. Además, s</w:t>
      </w:r>
      <w:r w:rsidR="00D541BD" w:rsidRPr="00E15E0E">
        <w:t>e plante</w:t>
      </w:r>
      <w:r w:rsidR="00487199" w:rsidRPr="00E15E0E">
        <w:t>ó</w:t>
      </w:r>
      <w:r w:rsidR="00D541BD" w:rsidRPr="00E15E0E">
        <w:t xml:space="preserve"> un diseño </w:t>
      </w:r>
      <w:r w:rsidR="001F3503" w:rsidRPr="00E15E0E">
        <w:t>n</w:t>
      </w:r>
      <w:r w:rsidR="00D541BD" w:rsidRPr="00E15E0E">
        <w:t xml:space="preserve">o </w:t>
      </w:r>
      <w:r w:rsidR="001F3503" w:rsidRPr="00E15E0E">
        <w:t>e</w:t>
      </w:r>
      <w:r w:rsidR="00D541BD" w:rsidRPr="00E15E0E">
        <w:t>xperimental</w:t>
      </w:r>
      <w:r w:rsidRPr="00E15E0E">
        <w:t xml:space="preserve"> y</w:t>
      </w:r>
      <w:r w:rsidR="00D541BD" w:rsidRPr="00E15E0E">
        <w:t xml:space="preserve"> </w:t>
      </w:r>
      <w:r w:rsidR="00AD44A2" w:rsidRPr="00E15E0E">
        <w:t>t</w:t>
      </w:r>
      <w:r w:rsidR="00D541BD" w:rsidRPr="00E15E0E">
        <w:t>rans</w:t>
      </w:r>
      <w:r w:rsidR="007C6231" w:rsidRPr="00E15E0E">
        <w:t>versal</w:t>
      </w:r>
      <w:r w:rsidRPr="00E15E0E">
        <w:t xml:space="preserve">. </w:t>
      </w:r>
      <w:r w:rsidR="00122E6E" w:rsidRPr="00E15E0E">
        <w:t xml:space="preserve">En </w:t>
      </w:r>
      <w:r w:rsidR="00511066" w:rsidRPr="00E15E0E">
        <w:t>el estudio, l</w:t>
      </w:r>
      <w:r w:rsidR="00BE5734" w:rsidRPr="00E15E0E">
        <w:rPr>
          <w:rFonts w:eastAsia="Arial Unicode MS"/>
        </w:rPr>
        <w:t>a población est</w:t>
      </w:r>
      <w:r w:rsidR="008209CC" w:rsidRPr="00E15E0E">
        <w:rPr>
          <w:rFonts w:eastAsia="Arial Unicode MS"/>
        </w:rPr>
        <w:t>uvo</w:t>
      </w:r>
      <w:r w:rsidR="00BE5734" w:rsidRPr="00E15E0E">
        <w:rPr>
          <w:rFonts w:eastAsia="Arial Unicode MS"/>
        </w:rPr>
        <w:t xml:space="preserve"> constituida por </w:t>
      </w:r>
      <w:r w:rsidR="00511066" w:rsidRPr="00E15E0E">
        <w:rPr>
          <w:rFonts w:eastAsia="Arial Unicode MS"/>
        </w:rPr>
        <w:t>los 240,590 habitantes del departamento de Tumbes</w:t>
      </w:r>
      <w:bookmarkStart w:id="6" w:name="_heading=h.qsh70q" w:colFirst="0" w:colLast="0"/>
      <w:bookmarkEnd w:id="6"/>
      <w:r w:rsidRPr="00E15E0E">
        <w:rPr>
          <w:rFonts w:eastAsia="Arial Unicode MS"/>
        </w:rPr>
        <w:t>. Asimismo, l</w:t>
      </w:r>
      <w:r w:rsidR="00B83A51" w:rsidRPr="00E15E0E">
        <w:t xml:space="preserve">a determinación de la muestra </w:t>
      </w:r>
      <w:r w:rsidR="008209CC" w:rsidRPr="00E15E0E">
        <w:t>fue</w:t>
      </w:r>
      <w:r w:rsidR="00B83A51" w:rsidRPr="00E15E0E">
        <w:t xml:space="preserve"> mediante la fórmula para las poblaciones finitas  </w:t>
      </w:r>
      <w:sdt>
        <w:sdtPr>
          <w:id w:val="2015412967"/>
          <w:citation/>
        </w:sdtPr>
        <w:sdtEndPr/>
        <w:sdtContent>
          <w:r w:rsidR="00B83A51" w:rsidRPr="00E15E0E">
            <w:fldChar w:fldCharType="begin"/>
          </w:r>
          <w:r w:rsidR="00B83A51" w:rsidRPr="00E15E0E">
            <w:rPr>
              <w:lang w:val="es-PE"/>
            </w:rPr>
            <w:instrText xml:space="preserve"> CITATION Wit00 \l 10250 </w:instrText>
          </w:r>
          <w:r w:rsidR="00B83A51" w:rsidRPr="00E15E0E">
            <w:fldChar w:fldCharType="separate"/>
          </w:r>
          <w:r w:rsidR="00B83A51" w:rsidRPr="00E15E0E">
            <w:rPr>
              <w:noProof/>
              <w:lang w:val="es-PE"/>
            </w:rPr>
            <w:t>(Wittkoski, 2000)</w:t>
          </w:r>
          <w:r w:rsidR="00B83A51" w:rsidRPr="00E15E0E">
            <w:fldChar w:fldCharType="end"/>
          </w:r>
        </w:sdtContent>
      </w:sdt>
      <w:r w:rsidRPr="00E15E0E">
        <w:t xml:space="preserve">, obteniendo </w:t>
      </w:r>
      <w:r w:rsidR="00226A8F" w:rsidRPr="00E15E0E">
        <w:t>n= 384</w:t>
      </w:r>
      <w:r w:rsidRPr="00E15E0E">
        <w:t xml:space="preserve">. </w:t>
      </w:r>
      <w:r w:rsidR="00B83A51" w:rsidRPr="00E15E0E">
        <w:rPr>
          <w:noProof/>
        </w:rPr>
        <w:t>Teniendo en cuenta la característica de la muestra, se emple</w:t>
      </w:r>
      <w:r w:rsidR="008209CC" w:rsidRPr="00E15E0E">
        <w:rPr>
          <w:noProof/>
        </w:rPr>
        <w:t>ó</w:t>
      </w:r>
      <w:r w:rsidR="00B83A51" w:rsidRPr="00E15E0E">
        <w:rPr>
          <w:noProof/>
        </w:rPr>
        <w:t xml:space="preserve"> el </w:t>
      </w:r>
      <w:r w:rsidR="00485644" w:rsidRPr="00E15E0E">
        <w:rPr>
          <w:noProof/>
        </w:rPr>
        <w:t>m</w:t>
      </w:r>
      <w:r w:rsidR="00B83A51" w:rsidRPr="00E15E0E">
        <w:rPr>
          <w:noProof/>
        </w:rPr>
        <w:t xml:space="preserve">uestreo probabilistico dirigido a </w:t>
      </w:r>
      <w:r w:rsidR="002D7881" w:rsidRPr="00E15E0E">
        <w:rPr>
          <w:noProof/>
        </w:rPr>
        <w:t>pobladore</w:t>
      </w:r>
      <w:r w:rsidR="00485644" w:rsidRPr="00E15E0E">
        <w:rPr>
          <w:noProof/>
        </w:rPr>
        <w:t xml:space="preserve">s según su  provincia, cuya edades oscilará entre 15 a 65 años, </w:t>
      </w:r>
      <w:r w:rsidR="002D7881" w:rsidRPr="00E15E0E">
        <w:rPr>
          <w:noProof/>
        </w:rPr>
        <w:t xml:space="preserve"> en su casa vivienda, </w:t>
      </w:r>
      <w:r w:rsidR="00B83A51" w:rsidRPr="00E15E0E">
        <w:rPr>
          <w:noProof/>
        </w:rPr>
        <w:t xml:space="preserve">en el horario de </w:t>
      </w:r>
      <w:r w:rsidR="00485644" w:rsidRPr="00E15E0E">
        <w:rPr>
          <w:noProof/>
        </w:rPr>
        <w:t>de 9</w:t>
      </w:r>
      <w:r w:rsidR="0054557D" w:rsidRPr="00E15E0E">
        <w:rPr>
          <w:noProof/>
        </w:rPr>
        <w:t>.00</w:t>
      </w:r>
      <w:r w:rsidR="00485644" w:rsidRPr="00E15E0E">
        <w:rPr>
          <w:noProof/>
        </w:rPr>
        <w:t xml:space="preserve"> a 16.00 horas. </w:t>
      </w:r>
    </w:p>
    <w:p w14:paraId="489A63E1" w14:textId="7A5857D6" w:rsidR="00C149DC" w:rsidRPr="00122E6E" w:rsidRDefault="00264473" w:rsidP="00122E6E">
      <w:pPr>
        <w:pStyle w:val="Ttulo1"/>
        <w:numPr>
          <w:ilvl w:val="0"/>
          <w:numId w:val="0"/>
        </w:numPr>
        <w:spacing w:line="360" w:lineRule="auto"/>
        <w:jc w:val="left"/>
        <w:rPr>
          <w:sz w:val="24"/>
          <w:szCs w:val="24"/>
        </w:rPr>
      </w:pPr>
      <w:bookmarkStart w:id="7" w:name="_Toc105664872"/>
      <w:r>
        <w:rPr>
          <w:sz w:val="24"/>
          <w:szCs w:val="24"/>
        </w:rPr>
        <w:t>I</w:t>
      </w:r>
      <w:r w:rsidR="00BB2DFF">
        <w:rPr>
          <w:sz w:val="24"/>
          <w:szCs w:val="24"/>
        </w:rPr>
        <w:t>II</w:t>
      </w:r>
      <w:r w:rsidR="00EF317F" w:rsidRPr="00122E6E">
        <w:rPr>
          <w:sz w:val="24"/>
          <w:szCs w:val="24"/>
        </w:rPr>
        <w:t>. Resultados y discusi</w:t>
      </w:r>
      <w:r w:rsidR="00EF317F">
        <w:rPr>
          <w:sz w:val="24"/>
          <w:szCs w:val="24"/>
        </w:rPr>
        <w:t>ó</w:t>
      </w:r>
      <w:r w:rsidR="00EF317F" w:rsidRPr="00122E6E">
        <w:rPr>
          <w:sz w:val="24"/>
          <w:szCs w:val="24"/>
        </w:rPr>
        <w:t>n</w:t>
      </w:r>
      <w:bookmarkEnd w:id="7"/>
    </w:p>
    <w:p w14:paraId="36BE8010" w14:textId="19533C16" w:rsidR="001D2E3B" w:rsidRDefault="00CF5B83" w:rsidP="00BB2DFF">
      <w:pPr>
        <w:rPr>
          <w:sz w:val="22"/>
          <w:szCs w:val="22"/>
          <w:lang w:val="es-PE"/>
        </w:rPr>
      </w:pPr>
      <w:r w:rsidRPr="00B06FF1">
        <w:t>Para el objetivo general</w:t>
      </w:r>
      <w:r w:rsidR="003424A7" w:rsidRPr="00B06FF1">
        <w:t xml:space="preserve">: </w:t>
      </w:r>
      <w:r w:rsidRPr="00B06FF1">
        <w:t xml:space="preserve">Determinar </w:t>
      </w:r>
      <w:r w:rsidR="00E84B1C" w:rsidRPr="00B06FF1">
        <w:t xml:space="preserve">si </w:t>
      </w:r>
      <w:r w:rsidRPr="00B06FF1">
        <w:t>las acciones intervenidas en el marco del convenio internacional de la cuenca hidrográfica del río Puyango -Tumbes permit</w:t>
      </w:r>
      <w:r w:rsidR="000F30BF" w:rsidRPr="00B06FF1">
        <w:t>en</w:t>
      </w:r>
      <w:r w:rsidRPr="00B06FF1">
        <w:t xml:space="preserve"> el   desarrollo de la población tumbesina, 2021</w:t>
      </w:r>
      <w:r w:rsidR="00BB2DFF">
        <w:t xml:space="preserve"> se tuvo que: </w:t>
      </w:r>
      <w:r w:rsidR="00F924AC" w:rsidRPr="00F924AC">
        <w:rPr>
          <w:lang w:val="es-ES_tradnl"/>
        </w:rPr>
        <w:t>El río Puyango Tumbes, es uno de los principales ríos de la costa peruana, con flujo permanente, su cauce es internacional involucrando a Perú y Ecuador y su aprovechamiento está regido por acuerdos internacionales.</w:t>
      </w:r>
      <w:r w:rsidR="00F924AC">
        <w:rPr>
          <w:lang w:val="es-ES_tradnl"/>
        </w:rPr>
        <w:t xml:space="preserve"> </w:t>
      </w:r>
      <w:r w:rsidR="00BB7823" w:rsidRPr="00BB7823">
        <w:rPr>
          <w:lang w:val="es-PE"/>
        </w:rPr>
        <w:t>Ahora bien, dado el carácter prioritario que para ambos Estados reviste</w:t>
      </w:r>
      <w:r w:rsidR="00BB7823">
        <w:rPr>
          <w:lang w:val="es-PE"/>
        </w:rPr>
        <w:t xml:space="preserve"> </w:t>
      </w:r>
      <w:r w:rsidR="00A7114A" w:rsidRPr="00BB7823">
        <w:rPr>
          <w:lang w:val="es-PE"/>
        </w:rPr>
        <w:t>el</w:t>
      </w:r>
      <w:r w:rsidR="00C43CDF">
        <w:rPr>
          <w:lang w:val="es-PE"/>
        </w:rPr>
        <w:t xml:space="preserve"> </w:t>
      </w:r>
      <w:r w:rsidR="00434BAD">
        <w:rPr>
          <w:lang w:val="es-PE"/>
        </w:rPr>
        <w:t xml:space="preserve">PEBPT, </w:t>
      </w:r>
      <w:r w:rsidR="00434BAD" w:rsidRPr="00BB7823">
        <w:rPr>
          <w:lang w:val="es-PE"/>
        </w:rPr>
        <w:t>en</w:t>
      </w:r>
      <w:r w:rsidR="00BB7823" w:rsidRPr="00BB7823">
        <w:rPr>
          <w:lang w:val="es-PE"/>
        </w:rPr>
        <w:t xml:space="preserve"> el artículo 18 del Acuerdo, las Partes han</w:t>
      </w:r>
      <w:r w:rsidR="00BB7823">
        <w:rPr>
          <w:lang w:val="es-PE"/>
        </w:rPr>
        <w:t xml:space="preserve"> </w:t>
      </w:r>
      <w:r w:rsidR="00BB7823" w:rsidRPr="00BB7823">
        <w:rPr>
          <w:lang w:val="es-PE"/>
        </w:rPr>
        <w:t xml:space="preserve">acordado que la Comisión Binacional GIRH Perú-Ecuador, </w:t>
      </w:r>
      <w:r w:rsidR="00BB2DFF">
        <w:rPr>
          <w:lang w:val="es-PE"/>
        </w:rPr>
        <w:t>se debe considerar t</w:t>
      </w:r>
      <w:r w:rsidR="00BB7823" w:rsidRPr="00BB7823">
        <w:rPr>
          <w:lang w:val="es-PE"/>
        </w:rPr>
        <w:t>res</w:t>
      </w:r>
      <w:r w:rsidR="00BB7823">
        <w:rPr>
          <w:lang w:val="es-PE"/>
        </w:rPr>
        <w:t xml:space="preserve"> </w:t>
      </w:r>
      <w:r w:rsidR="00BB7823" w:rsidRPr="00BB7823">
        <w:rPr>
          <w:lang w:val="es-PE"/>
        </w:rPr>
        <w:t>instrumentos internacionales. Los acuerdos que se tomarán en cuenta son los</w:t>
      </w:r>
      <w:r w:rsidR="001D2E3B">
        <w:rPr>
          <w:lang w:val="es-PE"/>
        </w:rPr>
        <w:t xml:space="preserve"> </w:t>
      </w:r>
      <w:r w:rsidR="00BB7823" w:rsidRPr="00BB7823">
        <w:rPr>
          <w:lang w:val="es-PE"/>
        </w:rPr>
        <w:t xml:space="preserve">señalados en los puntos 5.a y 5.b </w:t>
      </w:r>
      <w:r w:rsidR="00BB7823" w:rsidRPr="00BB7823">
        <w:rPr>
          <w:i/>
          <w:iCs/>
          <w:lang w:val="es-PE"/>
        </w:rPr>
        <w:t xml:space="preserve">supra, </w:t>
      </w:r>
      <w:r w:rsidR="00BB7823" w:rsidRPr="00BB7823">
        <w:rPr>
          <w:lang w:val="es-PE"/>
        </w:rPr>
        <w:t>pero también el "Convenio Específico para el</w:t>
      </w:r>
      <w:r w:rsidR="00BB7823">
        <w:rPr>
          <w:lang w:val="es-PE"/>
        </w:rPr>
        <w:t xml:space="preserve"> </w:t>
      </w:r>
      <w:r w:rsidR="00BB7823" w:rsidRPr="00BB7823">
        <w:rPr>
          <w:lang w:val="es-PE"/>
        </w:rPr>
        <w:t>desarrollo del Proyecto Binacional Puyango-Tumbes y la Ejecución de sus Obras</w:t>
      </w:r>
      <w:r w:rsidR="001D2E3B">
        <w:rPr>
          <w:lang w:val="es-PE"/>
        </w:rPr>
        <w:t xml:space="preserve"> </w:t>
      </w:r>
      <w:r w:rsidR="00BB7823" w:rsidRPr="00BB7823">
        <w:rPr>
          <w:lang w:val="es-PE"/>
        </w:rPr>
        <w:t>Comunes en el marco de la Gestión Integrada de los Recursos Hídricos</w:t>
      </w:r>
      <w:r w:rsidR="001D2E3B">
        <w:rPr>
          <w:lang w:val="es-PE"/>
        </w:rPr>
        <w:t xml:space="preserve"> </w:t>
      </w:r>
      <w:r w:rsidR="00BB7823" w:rsidRPr="00BB7823">
        <w:rPr>
          <w:lang w:val="es-PE"/>
        </w:rPr>
        <w:t xml:space="preserve">Transfronterizos", de 22 de marzo de 2017. </w:t>
      </w:r>
      <w:r w:rsidR="00845415">
        <w:rPr>
          <w:lang w:val="es-PE"/>
        </w:rPr>
        <w:t>“</w:t>
      </w:r>
      <w:r w:rsidR="00BB7823" w:rsidRPr="00BB7823">
        <w:rPr>
          <w:lang w:val="es-PE"/>
        </w:rPr>
        <w:t>Este último establece la Unidad de</w:t>
      </w:r>
      <w:r w:rsidR="001D2E3B">
        <w:rPr>
          <w:lang w:val="es-PE"/>
        </w:rPr>
        <w:t xml:space="preserve"> </w:t>
      </w:r>
      <w:r w:rsidR="00BB7823" w:rsidRPr="00BB7823">
        <w:rPr>
          <w:lang w:val="es-PE"/>
        </w:rPr>
        <w:t>Coordinación Binacional, que formará parte del Comité GIRH de la Cuenca Binacional</w:t>
      </w:r>
      <w:r w:rsidR="001D2E3B">
        <w:rPr>
          <w:lang w:val="es-PE"/>
        </w:rPr>
        <w:t xml:space="preserve"> </w:t>
      </w:r>
      <w:r w:rsidR="00BB7823" w:rsidRPr="00BB7823">
        <w:rPr>
          <w:lang w:val="es-PE"/>
        </w:rPr>
        <w:t>Puyango-Tumbes</w:t>
      </w:r>
      <w:r w:rsidR="00C43CDF">
        <w:rPr>
          <w:lang w:val="es-PE"/>
        </w:rPr>
        <w:t>”</w:t>
      </w:r>
      <w:r w:rsidR="00BB7823">
        <w:rPr>
          <w:sz w:val="22"/>
          <w:szCs w:val="22"/>
          <w:lang w:val="es-PE"/>
        </w:rPr>
        <w:t>.</w:t>
      </w:r>
      <w:r w:rsidR="001E714B">
        <w:rPr>
          <w:sz w:val="22"/>
          <w:szCs w:val="22"/>
          <w:lang w:val="es-PE"/>
        </w:rPr>
        <w:t xml:space="preserve"> </w:t>
      </w:r>
      <w:sdt>
        <w:sdtPr>
          <w:rPr>
            <w:lang w:val="es-PE"/>
          </w:rPr>
          <w:id w:val="1535466584"/>
          <w:citation/>
        </w:sdtPr>
        <w:sdtEndPr/>
        <w:sdtContent>
          <w:r w:rsidR="00363DD8" w:rsidRPr="004E7860">
            <w:rPr>
              <w:lang w:val="es-PE"/>
            </w:rPr>
            <w:fldChar w:fldCharType="begin"/>
          </w:r>
          <w:r w:rsidR="00363DD8" w:rsidRPr="004E7860">
            <w:instrText xml:space="preserve"> CITATION Pre18 \l 3082 </w:instrText>
          </w:r>
          <w:r w:rsidR="00363DD8" w:rsidRPr="004E7860">
            <w:rPr>
              <w:lang w:val="es-PE"/>
            </w:rPr>
            <w:fldChar w:fldCharType="separate"/>
          </w:r>
          <w:r w:rsidR="00363DD8" w:rsidRPr="004E7860">
            <w:rPr>
              <w:noProof/>
            </w:rPr>
            <w:t>(Presidencia de la República, 2018)</w:t>
          </w:r>
          <w:r w:rsidR="00363DD8" w:rsidRPr="004E7860">
            <w:rPr>
              <w:lang w:val="es-PE"/>
            </w:rPr>
            <w:fldChar w:fldCharType="end"/>
          </w:r>
        </w:sdtContent>
      </w:sdt>
    </w:p>
    <w:p w14:paraId="0FCD2ABD" w14:textId="77777777" w:rsidR="00EF317F" w:rsidRDefault="001D2E3B" w:rsidP="00EF317F">
      <w:pPr>
        <w:autoSpaceDE w:val="0"/>
        <w:autoSpaceDN w:val="0"/>
        <w:adjustRightInd w:val="0"/>
        <w:ind w:firstLine="720"/>
        <w:contextualSpacing/>
        <w:rPr>
          <w:lang w:val="es-PE"/>
        </w:rPr>
      </w:pPr>
      <w:r w:rsidRPr="003F2E5E">
        <w:rPr>
          <w:lang w:val="es-PE"/>
        </w:rPr>
        <w:t xml:space="preserve">Todos los mecanismos </w:t>
      </w:r>
      <w:r w:rsidR="00913641">
        <w:rPr>
          <w:lang w:val="es-PE"/>
        </w:rPr>
        <w:t xml:space="preserve">legales </w:t>
      </w:r>
      <w:r w:rsidRPr="003F2E5E">
        <w:rPr>
          <w:lang w:val="es-PE"/>
        </w:rPr>
        <w:t>antes referidos tienen como base común la</w:t>
      </w:r>
      <w:r>
        <w:rPr>
          <w:lang w:val="es-PE"/>
        </w:rPr>
        <w:t xml:space="preserve"> </w:t>
      </w:r>
      <w:r w:rsidRPr="003F2E5E">
        <w:rPr>
          <w:lang w:val="es-PE"/>
        </w:rPr>
        <w:t>búsqueda de la cooperación internacional bilateral para el aseguramiento de la</w:t>
      </w:r>
      <w:r>
        <w:rPr>
          <w:lang w:val="es-PE"/>
        </w:rPr>
        <w:t xml:space="preserve"> </w:t>
      </w:r>
      <w:r w:rsidRPr="003F2E5E">
        <w:rPr>
          <w:lang w:val="es-PE"/>
        </w:rPr>
        <w:t>utilización equitativa y razonable del agua, de los cursos de agua y de</w:t>
      </w:r>
      <w:r>
        <w:rPr>
          <w:lang w:val="es-PE"/>
        </w:rPr>
        <w:t xml:space="preserve"> l</w:t>
      </w:r>
      <w:r w:rsidRPr="003F2E5E">
        <w:rPr>
          <w:lang w:val="es-PE"/>
        </w:rPr>
        <w:t>as cuencas</w:t>
      </w:r>
      <w:r>
        <w:rPr>
          <w:lang w:val="es-PE"/>
        </w:rPr>
        <w:t xml:space="preserve"> </w:t>
      </w:r>
      <w:r w:rsidRPr="003F2E5E">
        <w:rPr>
          <w:lang w:val="es-PE"/>
        </w:rPr>
        <w:t xml:space="preserve">hidrográficas. </w:t>
      </w:r>
      <w:r w:rsidR="00C5759E">
        <w:rPr>
          <w:lang w:val="es-PE"/>
        </w:rPr>
        <w:t>“</w:t>
      </w:r>
      <w:r w:rsidRPr="003F2E5E">
        <w:rPr>
          <w:lang w:val="es-PE"/>
        </w:rPr>
        <w:t>De igual manera, buscan el aprovechamiento, la conservación, la</w:t>
      </w:r>
      <w:r>
        <w:rPr>
          <w:lang w:val="es-PE"/>
        </w:rPr>
        <w:t xml:space="preserve"> </w:t>
      </w:r>
      <w:r w:rsidRPr="003F2E5E">
        <w:rPr>
          <w:lang w:val="es-PE"/>
        </w:rPr>
        <w:t>ordenación, protección, promoción y utilización óptima y sostenible del referido recurso</w:t>
      </w:r>
      <w:r>
        <w:rPr>
          <w:lang w:val="es-PE"/>
        </w:rPr>
        <w:t xml:space="preserve"> </w:t>
      </w:r>
      <w:r w:rsidRPr="003F2E5E">
        <w:rPr>
          <w:lang w:val="es-PE"/>
        </w:rPr>
        <w:t xml:space="preserve">natural con miras a mejorar </w:t>
      </w:r>
      <w:r w:rsidR="00297659">
        <w:rPr>
          <w:lang w:val="es-PE"/>
        </w:rPr>
        <w:t>las condiciones</w:t>
      </w:r>
      <w:r w:rsidR="00B475D3">
        <w:rPr>
          <w:lang w:val="es-PE"/>
        </w:rPr>
        <w:t xml:space="preserve"> de v</w:t>
      </w:r>
      <w:r w:rsidRPr="003F2E5E">
        <w:rPr>
          <w:lang w:val="es-PE"/>
        </w:rPr>
        <w:t>ida de las poblaciones a través de la</w:t>
      </w:r>
      <w:r>
        <w:rPr>
          <w:lang w:val="es-PE"/>
        </w:rPr>
        <w:t xml:space="preserve"> </w:t>
      </w:r>
      <w:r w:rsidRPr="003F2E5E">
        <w:rPr>
          <w:lang w:val="es-PE"/>
        </w:rPr>
        <w:t>institucionalización de las cuencas</w:t>
      </w:r>
      <w:r w:rsidR="00C5759E">
        <w:rPr>
          <w:lang w:val="es-PE"/>
        </w:rPr>
        <w:t>”</w:t>
      </w:r>
      <w:r w:rsidRPr="003F2E5E">
        <w:rPr>
          <w:lang w:val="es-PE"/>
        </w:rPr>
        <w:t>.</w:t>
      </w:r>
    </w:p>
    <w:p w14:paraId="33D3D6EB" w14:textId="77777777" w:rsidR="00EF317F" w:rsidRDefault="00A6463D" w:rsidP="00EF317F">
      <w:pPr>
        <w:autoSpaceDE w:val="0"/>
        <w:autoSpaceDN w:val="0"/>
        <w:adjustRightInd w:val="0"/>
        <w:ind w:firstLine="720"/>
        <w:contextualSpacing/>
        <w:rPr>
          <w:lang w:val="es-PE"/>
        </w:rPr>
      </w:pPr>
      <w:r w:rsidRPr="00A6463D">
        <w:rPr>
          <w:lang w:val="es-PE"/>
        </w:rPr>
        <w:lastRenderedPageBreak/>
        <w:t xml:space="preserve">Dicha Comisión Binacional viabilizaría el mejor aprovechamiento y recursos hídricos en las cuencas hidrográficas transfronterizas de ambos Estados. </w:t>
      </w:r>
      <w:r w:rsidR="00C5759E">
        <w:rPr>
          <w:lang w:val="es-PE"/>
        </w:rPr>
        <w:t>“</w:t>
      </w:r>
      <w:r w:rsidRPr="00A6463D">
        <w:rPr>
          <w:lang w:val="es-PE"/>
        </w:rPr>
        <w:t>Así, establecería los mecanismos de articulación, participación gubernamental conjunta y coordinación efectiva, necesarios para generar impactos positivos en la calidad de vida de las poblaciones de la República del Perú y de la República del Ecuador, así como de los ecosistemas acuáticos de dichas cuencas, con un enfoque ecosistémico y sostenible</w:t>
      </w:r>
      <w:r w:rsidR="00C5759E">
        <w:rPr>
          <w:lang w:val="es-PE"/>
        </w:rPr>
        <w:t>”</w:t>
      </w:r>
      <w:r w:rsidRPr="00A6463D">
        <w:rPr>
          <w:lang w:val="es-PE"/>
        </w:rPr>
        <w:t>.</w:t>
      </w:r>
    </w:p>
    <w:p w14:paraId="45AA405A" w14:textId="77777777" w:rsidR="00EF317F" w:rsidRDefault="0035593E" w:rsidP="00EF317F">
      <w:pPr>
        <w:autoSpaceDE w:val="0"/>
        <w:autoSpaceDN w:val="0"/>
        <w:adjustRightInd w:val="0"/>
        <w:ind w:firstLine="720"/>
        <w:contextualSpacing/>
        <w:rPr>
          <w:lang w:val="es-PE"/>
        </w:rPr>
      </w:pPr>
      <w:r>
        <w:rPr>
          <w:lang w:val="es-PE"/>
        </w:rPr>
        <w:t xml:space="preserve">Habiéndose </w:t>
      </w:r>
      <w:r w:rsidR="00296505" w:rsidRPr="00913641">
        <w:rPr>
          <w:lang w:val="es-PE"/>
        </w:rPr>
        <w:t>adelanta</w:t>
      </w:r>
      <w:r>
        <w:rPr>
          <w:lang w:val="es-PE"/>
        </w:rPr>
        <w:t>do</w:t>
      </w:r>
      <w:r w:rsidR="00296505" w:rsidRPr="00913641">
        <w:rPr>
          <w:lang w:val="es-PE"/>
        </w:rPr>
        <w:t xml:space="preserve">, el Acuerdo tiene cuatro objetivos específicos. En efecto, en el artículo 4.1 del mismo se señala que las Partes suscriben el Acuerdo con el fin de disponer la gestión integrada de los recursos hídricos, pero además para asegurar la participación de las instituciones y organizaciones de usuarios del agua. Además, </w:t>
      </w:r>
      <w:r w:rsidR="00C5759E">
        <w:rPr>
          <w:lang w:val="es-PE"/>
        </w:rPr>
        <w:t>“</w:t>
      </w:r>
      <w:r w:rsidR="00296505" w:rsidRPr="00913641">
        <w:rPr>
          <w:lang w:val="es-PE"/>
        </w:rPr>
        <w:t>se coadyuvará al cumplimiento del objetivo general a través</w:t>
      </w:r>
      <w:r w:rsidR="00C51B36" w:rsidRPr="00913641">
        <w:rPr>
          <w:lang w:val="es-PE"/>
        </w:rPr>
        <w:t xml:space="preserve"> </w:t>
      </w:r>
      <w:r w:rsidR="00296505" w:rsidRPr="00913641">
        <w:rPr>
          <w:lang w:val="es-PE"/>
        </w:rPr>
        <w:t>de la elaboración, implementación, seguimiento y evaluación de los Planes de Gestión</w:t>
      </w:r>
      <w:r w:rsidR="00C51B36" w:rsidRPr="00913641">
        <w:rPr>
          <w:lang w:val="es-PE"/>
        </w:rPr>
        <w:t xml:space="preserve"> </w:t>
      </w:r>
      <w:r w:rsidR="00296505" w:rsidRPr="00913641">
        <w:rPr>
          <w:lang w:val="es-PE"/>
        </w:rPr>
        <w:t>Integrada de los Recursos Hídricos en la Cuenca. Estos Planes GIRH por Cuenca</w:t>
      </w:r>
      <w:r w:rsidR="00D55692">
        <w:rPr>
          <w:lang w:val="es-PE"/>
        </w:rPr>
        <w:t>”</w:t>
      </w:r>
      <w:r w:rsidR="00296505" w:rsidRPr="00913641">
        <w:rPr>
          <w:lang w:val="es-PE"/>
        </w:rPr>
        <w:t>,</w:t>
      </w:r>
      <w:r w:rsidR="00C51B36" w:rsidRPr="00913641">
        <w:rPr>
          <w:lang w:val="es-PE"/>
        </w:rPr>
        <w:t xml:space="preserve"> </w:t>
      </w:r>
      <w:r w:rsidR="00296505" w:rsidRPr="00913641">
        <w:rPr>
          <w:lang w:val="es-PE"/>
        </w:rPr>
        <w:t>como también se los conoce, serán los instrumentos de planificación que serán</w:t>
      </w:r>
      <w:r w:rsidR="00C51B36" w:rsidRPr="00913641">
        <w:rPr>
          <w:lang w:val="es-PE"/>
        </w:rPr>
        <w:t xml:space="preserve"> </w:t>
      </w:r>
      <w:r w:rsidR="00296505" w:rsidRPr="00913641">
        <w:rPr>
          <w:lang w:val="es-PE"/>
        </w:rPr>
        <w:t>propuestos por el Perú y el Ecuador. La articulación de procesos para elaborar estudios,</w:t>
      </w:r>
      <w:r w:rsidR="00C51B36" w:rsidRPr="00913641">
        <w:rPr>
          <w:lang w:val="es-PE"/>
        </w:rPr>
        <w:t xml:space="preserve"> </w:t>
      </w:r>
      <w:r w:rsidR="00296505" w:rsidRPr="00913641">
        <w:rPr>
          <w:lang w:val="es-PE"/>
        </w:rPr>
        <w:t xml:space="preserve">ejecutar programas y proyectos de inversión también está prevista. </w:t>
      </w:r>
      <w:r w:rsidR="00C67FEC">
        <w:rPr>
          <w:lang w:val="es-PE"/>
        </w:rPr>
        <w:t>“</w:t>
      </w:r>
      <w:r w:rsidR="00296505" w:rsidRPr="00913641">
        <w:rPr>
          <w:lang w:val="es-PE"/>
        </w:rPr>
        <w:t>Finalmente, a través</w:t>
      </w:r>
      <w:r w:rsidR="00C51B36" w:rsidRPr="00913641">
        <w:rPr>
          <w:lang w:val="es-PE"/>
        </w:rPr>
        <w:t xml:space="preserve"> </w:t>
      </w:r>
      <w:r w:rsidR="00296505" w:rsidRPr="00913641">
        <w:rPr>
          <w:lang w:val="es-PE"/>
        </w:rPr>
        <w:t>del referido Acuerdo las Partes coordinarán la implementación de medidas adoptadas</w:t>
      </w:r>
      <w:r w:rsidR="00C51B36" w:rsidRPr="00913641">
        <w:rPr>
          <w:lang w:val="es-PE"/>
        </w:rPr>
        <w:t xml:space="preserve"> </w:t>
      </w:r>
      <w:r w:rsidR="00296505" w:rsidRPr="00913641">
        <w:rPr>
          <w:lang w:val="es-PE"/>
        </w:rPr>
        <w:t>para la adaptación y mitigación al cambio climático sobre la materia, respetando las</w:t>
      </w:r>
      <w:r w:rsidR="00C51B36" w:rsidRPr="00913641">
        <w:rPr>
          <w:lang w:val="es-PE"/>
        </w:rPr>
        <w:t xml:space="preserve"> </w:t>
      </w:r>
      <w:r w:rsidR="00296505" w:rsidRPr="00913641">
        <w:rPr>
          <w:lang w:val="es-PE"/>
        </w:rPr>
        <w:t>políticas nacionales de cada uno de los Estados</w:t>
      </w:r>
      <w:r w:rsidR="00C67FEC">
        <w:rPr>
          <w:lang w:val="es-PE"/>
        </w:rPr>
        <w:t>”</w:t>
      </w:r>
      <w:r w:rsidR="00296505" w:rsidRPr="00913641">
        <w:rPr>
          <w:lang w:val="es-PE"/>
        </w:rPr>
        <w:t>.</w:t>
      </w:r>
    </w:p>
    <w:p w14:paraId="3A2C7AC6" w14:textId="77777777" w:rsidR="00EF317F" w:rsidRDefault="00AE06AB" w:rsidP="00EF317F">
      <w:pPr>
        <w:autoSpaceDE w:val="0"/>
        <w:autoSpaceDN w:val="0"/>
        <w:adjustRightInd w:val="0"/>
        <w:ind w:firstLine="720"/>
        <w:contextualSpacing/>
        <w:rPr>
          <w:lang w:val="es-PE"/>
        </w:rPr>
      </w:pPr>
      <w:r>
        <w:t>En el análisis de la información</w:t>
      </w:r>
      <w:r w:rsidR="00E92715">
        <w:t xml:space="preserve">, se puede distinguir </w:t>
      </w:r>
      <w:r w:rsidR="00F3331B">
        <w:t xml:space="preserve">que en base al </w:t>
      </w:r>
      <w:r w:rsidR="00B66FA9">
        <w:t>“Convenio Peruano Ecuatoriano para el aprovechamiento de las cuencas binacionales Puyango – Tumbes y Catamayo – Chira”</w:t>
      </w:r>
      <w:r w:rsidR="00F3331B">
        <w:t>, se acuerda el aprovechamiento de las aguas internacionales de</w:t>
      </w:r>
      <w:r w:rsidR="00EE1A82">
        <w:t>l río Puyango (Ecuador) y Tumbes (Perú)</w:t>
      </w:r>
      <w:r w:rsidR="00F67EC8">
        <w:t>. Desde el año 1971 hasta la fecha</w:t>
      </w:r>
      <w:r w:rsidR="00CF656C">
        <w:t xml:space="preserve"> los </w:t>
      </w:r>
      <w:r w:rsidR="00850261">
        <w:t>gobiernos representados</w:t>
      </w:r>
      <w:r w:rsidR="007D7C41">
        <w:t xml:space="preserve"> </w:t>
      </w:r>
      <w:r w:rsidR="00356236">
        <w:t xml:space="preserve">por integrantes de los Ministerios de Relaciones Exteriores, Defensa, Agricultura, Energía y de Planificación y Desarrollo </w:t>
      </w:r>
      <w:r w:rsidR="007D7C41">
        <w:t>mediante una Comisión Binacional</w:t>
      </w:r>
      <w:r w:rsidR="00356236">
        <w:t>,</w:t>
      </w:r>
      <w:r w:rsidR="007D7C41">
        <w:t xml:space="preserve"> </w:t>
      </w:r>
      <w:r w:rsidR="009E0B9D">
        <w:t xml:space="preserve">y con el apoyo financiero de organismos financieros internacionales, </w:t>
      </w:r>
      <w:r w:rsidR="00850261">
        <w:t xml:space="preserve">vienen, </w:t>
      </w:r>
      <w:r w:rsidR="008D2E9B">
        <w:t>coordinando y</w:t>
      </w:r>
      <w:r w:rsidR="00CF656C">
        <w:t xml:space="preserve"> firmando acuerdo en el contexto internacional y de beneficio del recurso hídrico para </w:t>
      </w:r>
      <w:r w:rsidR="00002474">
        <w:t>estos dos</w:t>
      </w:r>
      <w:r w:rsidR="00CF656C">
        <w:t xml:space="preserve"> pueblos</w:t>
      </w:r>
      <w:r w:rsidR="009E0B9D">
        <w:t xml:space="preserve">. </w:t>
      </w:r>
    </w:p>
    <w:p w14:paraId="4B60FA40" w14:textId="7D9437C5" w:rsidR="00F86000" w:rsidRPr="00EF317F" w:rsidRDefault="009E0B9D" w:rsidP="00EF317F">
      <w:pPr>
        <w:autoSpaceDE w:val="0"/>
        <w:autoSpaceDN w:val="0"/>
        <w:adjustRightInd w:val="0"/>
        <w:ind w:firstLine="720"/>
        <w:contextualSpacing/>
        <w:rPr>
          <w:lang w:val="es-PE"/>
        </w:rPr>
      </w:pPr>
      <w:r>
        <w:t xml:space="preserve">En </w:t>
      </w:r>
      <w:r w:rsidR="005A2B0B">
        <w:t>octubre de</w:t>
      </w:r>
      <w:r w:rsidR="003741FC">
        <w:t xml:space="preserve"> 1985 en la ciudad de Quito, acuerdan El aprovechamiento </w:t>
      </w:r>
      <w:r w:rsidR="005A2B0B">
        <w:t>hídrico del</w:t>
      </w:r>
      <w:r w:rsidR="003741FC">
        <w:t xml:space="preserve"> proyecto que se llevará a través de los embalses de </w:t>
      </w:r>
      <w:proofErr w:type="spellStart"/>
      <w:r w:rsidR="003741FC">
        <w:t>Marcabelí</w:t>
      </w:r>
      <w:proofErr w:type="spellEnd"/>
      <w:r w:rsidR="003741FC">
        <w:t xml:space="preserve"> – Cazaderos</w:t>
      </w:r>
      <w:r w:rsidR="00867664">
        <w:t>, que tiene una ventaja de independizar en alto grado para cada país, la operación de los sistemas de regulación</w:t>
      </w:r>
      <w:r w:rsidR="002E287A">
        <w:t xml:space="preserve"> y las superficies totales de riego que serían </w:t>
      </w:r>
      <w:r w:rsidR="0067254C">
        <w:t xml:space="preserve">abastecidas con los caudales en los embalses </w:t>
      </w:r>
      <w:proofErr w:type="spellStart"/>
      <w:r w:rsidR="0067254C">
        <w:t>Marcabelí</w:t>
      </w:r>
      <w:proofErr w:type="spellEnd"/>
      <w:r w:rsidR="0067254C">
        <w:t xml:space="preserve"> y Cazaderos</w:t>
      </w:r>
      <w:r w:rsidR="006C39D1">
        <w:t xml:space="preserve"> </w:t>
      </w:r>
      <w:r w:rsidR="0004701E" w:rsidRPr="00AD6557">
        <w:t>71,510</w:t>
      </w:r>
      <w:r w:rsidR="006C39D1" w:rsidRPr="00AD6557">
        <w:t xml:space="preserve"> </w:t>
      </w:r>
      <w:proofErr w:type="spellStart"/>
      <w:r w:rsidR="006C39D1" w:rsidRPr="00AD6557">
        <w:t>Hás</w:t>
      </w:r>
      <w:proofErr w:type="spellEnd"/>
      <w:r w:rsidR="006C39D1" w:rsidRPr="00AD6557">
        <w:t xml:space="preserve"> </w:t>
      </w:r>
      <w:r w:rsidR="00AE06AB" w:rsidRPr="00AD6557">
        <w:t xml:space="preserve">en Ecuador </w:t>
      </w:r>
      <w:r w:rsidR="006C39D1" w:rsidRPr="00AD6557">
        <w:t xml:space="preserve">y </w:t>
      </w:r>
      <w:r w:rsidR="0004701E" w:rsidRPr="00AD6557">
        <w:t>63,510</w:t>
      </w:r>
      <w:r w:rsidR="00974758">
        <w:t xml:space="preserve"> </w:t>
      </w:r>
      <w:r w:rsidR="0004701E">
        <w:lastRenderedPageBreak/>
        <w:t>Has</w:t>
      </w:r>
      <w:r w:rsidR="00974758">
        <w:t xml:space="preserve"> en el Perú,</w:t>
      </w:r>
      <w:r w:rsidR="00D61B68">
        <w:t xml:space="preserve"> </w:t>
      </w:r>
      <w:r w:rsidR="00D61B68" w:rsidRPr="00297659">
        <w:t>(Fig</w:t>
      </w:r>
      <w:r w:rsidR="002C4495" w:rsidRPr="00297659">
        <w:t>ura</w:t>
      </w:r>
      <w:r w:rsidR="00D61B68" w:rsidRPr="00297659">
        <w:t xml:space="preserve"> 1)</w:t>
      </w:r>
      <w:r w:rsidR="00457202">
        <w:t>,</w:t>
      </w:r>
      <w:r w:rsidR="00974758">
        <w:t xml:space="preserve"> podrían ser cubiertas con la posibilidad </w:t>
      </w:r>
      <w:r w:rsidR="00361F79">
        <w:t>“</w:t>
      </w:r>
      <w:r w:rsidR="00974758">
        <w:t xml:space="preserve">de </w:t>
      </w:r>
      <w:r w:rsidR="00C11667">
        <w:t>techo riego</w:t>
      </w:r>
      <w:r w:rsidR="00361F79">
        <w:t>”</w:t>
      </w:r>
      <w:r w:rsidR="00974758">
        <w:t xml:space="preserve"> </w:t>
      </w:r>
      <w:r w:rsidR="00361F79">
        <w:t>que prioriza el desarrollo agrícola sobre el energético.</w:t>
      </w:r>
      <w:r w:rsidR="00974758">
        <w:t xml:space="preserve"> </w:t>
      </w:r>
      <w:r w:rsidR="00E7760F">
        <w:t xml:space="preserve">El componente peruano sus </w:t>
      </w:r>
      <w:r w:rsidR="00917E10">
        <w:t>Has</w:t>
      </w:r>
      <w:r w:rsidR="00E7760F">
        <w:t xml:space="preserve"> </w:t>
      </w:r>
      <w:r w:rsidR="00321B3F">
        <w:t>están</w:t>
      </w:r>
      <w:r w:rsidR="00E7760F">
        <w:t xml:space="preserve"> comprendidas entre la margen izquierda del río Zarumilla y la quebrada Fernández</w:t>
      </w:r>
      <w:r w:rsidR="00056E73">
        <w:t xml:space="preserve">, donde se distinguen los dos sectores de riego </w:t>
      </w:r>
      <w:r w:rsidR="00E51F14">
        <w:t>directamente beneficiados</w:t>
      </w:r>
      <w:r w:rsidR="00056E73">
        <w:t xml:space="preserve"> denominados Margen derecha del río Tumbes y Valles del</w:t>
      </w:r>
      <w:r w:rsidR="00FF50CD">
        <w:t xml:space="preserve"> </w:t>
      </w:r>
      <w:r w:rsidR="00056E73">
        <w:t>Sur</w:t>
      </w:r>
      <w:r w:rsidR="006D5400">
        <w:t>.</w:t>
      </w:r>
    </w:p>
    <w:p w14:paraId="572AA81B" w14:textId="1B48322F" w:rsidR="00F86000" w:rsidRDefault="00F86000" w:rsidP="00B06FF1">
      <w:pPr>
        <w:contextualSpacing/>
      </w:pPr>
      <w:r>
        <w:rPr>
          <w:noProof/>
        </w:rPr>
        <w:drawing>
          <wp:inline distT="0" distB="0" distL="0" distR="0" wp14:anchorId="24E1B753" wp14:editId="12B25B60">
            <wp:extent cx="4241370" cy="2997145"/>
            <wp:effectExtent l="0" t="0" r="6985" b="0"/>
            <wp:docPr id="231" name="Gráfico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42569" cy="2997992"/>
                    </a:xfrm>
                    <a:prstGeom prst="rect">
                      <a:avLst/>
                    </a:prstGeom>
                  </pic:spPr>
                </pic:pic>
              </a:graphicData>
            </a:graphic>
          </wp:inline>
        </w:drawing>
      </w:r>
    </w:p>
    <w:p w14:paraId="6DCF2746" w14:textId="6C7D96A8" w:rsidR="00663B41" w:rsidRPr="00663B41" w:rsidRDefault="00663B41" w:rsidP="00122E6E">
      <w:pPr>
        <w:pStyle w:val="Descripcin"/>
        <w:spacing w:after="0"/>
        <w:contextualSpacing/>
        <w:rPr>
          <w:b/>
          <w:bCs/>
          <w:sz w:val="22"/>
          <w:szCs w:val="22"/>
        </w:rPr>
      </w:pPr>
      <w:bookmarkStart w:id="8" w:name="_Toc102043880"/>
      <w:r w:rsidRPr="00663B41">
        <w:rPr>
          <w:b/>
          <w:bCs/>
          <w:sz w:val="22"/>
          <w:szCs w:val="22"/>
        </w:rPr>
        <w:t xml:space="preserve">Figura </w:t>
      </w:r>
      <w:r w:rsidR="00264473">
        <w:rPr>
          <w:b/>
          <w:bCs/>
          <w:sz w:val="22"/>
          <w:szCs w:val="22"/>
        </w:rPr>
        <w:fldChar w:fldCharType="begin"/>
      </w:r>
      <w:r w:rsidR="00264473">
        <w:rPr>
          <w:b/>
          <w:bCs/>
          <w:sz w:val="22"/>
          <w:szCs w:val="22"/>
        </w:rPr>
        <w:instrText xml:space="preserve"> SEQ Figura \* ARABIC </w:instrText>
      </w:r>
      <w:r w:rsidR="00264473">
        <w:rPr>
          <w:b/>
          <w:bCs/>
          <w:sz w:val="22"/>
          <w:szCs w:val="22"/>
        </w:rPr>
        <w:fldChar w:fldCharType="separate"/>
      </w:r>
      <w:r w:rsidR="00264473">
        <w:rPr>
          <w:b/>
          <w:bCs/>
          <w:noProof/>
          <w:sz w:val="22"/>
          <w:szCs w:val="22"/>
        </w:rPr>
        <w:t>1</w:t>
      </w:r>
      <w:r w:rsidR="00264473">
        <w:rPr>
          <w:b/>
          <w:bCs/>
          <w:sz w:val="22"/>
          <w:szCs w:val="22"/>
        </w:rPr>
        <w:fldChar w:fldCharType="end"/>
      </w:r>
      <w:r w:rsidRPr="00663B41">
        <w:rPr>
          <w:b/>
          <w:bCs/>
          <w:noProof/>
          <w:sz w:val="22"/>
          <w:szCs w:val="22"/>
        </w:rPr>
        <w:t>: Esquema Marcabelí – Cazaderos, aprobado en el acuerdo de Quito, 1985</w:t>
      </w:r>
      <w:bookmarkEnd w:id="8"/>
    </w:p>
    <w:p w14:paraId="1E463CC7" w14:textId="26F91A8A" w:rsidR="004E6077" w:rsidRDefault="00663B41" w:rsidP="00122E6E">
      <w:pPr>
        <w:contextualSpacing/>
        <w:rPr>
          <w:b/>
          <w:bCs/>
          <w:sz w:val="18"/>
          <w:szCs w:val="18"/>
        </w:rPr>
      </w:pPr>
      <w:r w:rsidRPr="00767902">
        <w:rPr>
          <w:b/>
          <w:bCs/>
          <w:sz w:val="18"/>
          <w:szCs w:val="18"/>
        </w:rPr>
        <w:t>Fuente:  Estudios de P</w:t>
      </w:r>
      <w:r w:rsidR="00767902" w:rsidRPr="00767902">
        <w:rPr>
          <w:b/>
          <w:bCs/>
          <w:sz w:val="18"/>
          <w:szCs w:val="18"/>
        </w:rPr>
        <w:t>EBPT</w:t>
      </w:r>
    </w:p>
    <w:p w14:paraId="19D88094" w14:textId="7D60A1C6" w:rsidR="00264473" w:rsidRDefault="00264473" w:rsidP="00264473">
      <w:pPr>
        <w:pStyle w:val="Prrafodelista"/>
        <w:ind w:left="0" w:firstLine="720"/>
      </w:pPr>
      <w:r>
        <w:t xml:space="preserve">Entre los principales problemas </w:t>
      </w:r>
      <w:r w:rsidR="00F27780">
        <w:t>en la Cuenca</w:t>
      </w:r>
      <w:r w:rsidR="00F27780" w:rsidRPr="00C22131">
        <w:t xml:space="preserve"> </w:t>
      </w:r>
      <w:r w:rsidR="00F27780">
        <w:t>Puyango – Tumbes</w:t>
      </w:r>
      <w:r w:rsidR="008831AB">
        <w:t xml:space="preserve">, </w:t>
      </w:r>
      <w:r>
        <w:t>se tiene</w:t>
      </w:r>
      <w:r w:rsidR="008831AB">
        <w:t xml:space="preserve"> la contaminación de las aguas superficiales y subterráneas; </w:t>
      </w:r>
      <w:r w:rsidR="0039016E">
        <w:t>y las</w:t>
      </w:r>
      <w:r w:rsidR="008831AB">
        <w:t xml:space="preserve"> principales causas directas primarias (técnicas</w:t>
      </w:r>
      <w:r w:rsidR="0077157C">
        <w:t>, naturales) son:</w:t>
      </w:r>
      <w:r>
        <w:t xml:space="preserve"> </w:t>
      </w:r>
      <w:r w:rsidR="0077157C">
        <w:t>Baja y deficiente cobertura de servicios de saneamiento</w:t>
      </w:r>
      <w:r>
        <w:t xml:space="preserve">; </w:t>
      </w:r>
      <w:r w:rsidR="0077157C">
        <w:t xml:space="preserve">Deficitaria infraestructura para el tratamiento y conducción </w:t>
      </w:r>
      <w:r w:rsidR="00EA71E7">
        <w:t>de las aguas residuales, descargas directas sin previo tratamiento</w:t>
      </w:r>
      <w:r>
        <w:t xml:space="preserve">; </w:t>
      </w:r>
      <w:r w:rsidR="00EA71E7">
        <w:t>Deficiencia en la operación y mantenimiento de los sistemas de saneamiento existentes</w:t>
      </w:r>
      <w:r>
        <w:t xml:space="preserve">; </w:t>
      </w:r>
      <w:r w:rsidR="00EA71E7">
        <w:t>Deficitaria</w:t>
      </w:r>
      <w:r w:rsidR="001622DE" w:rsidRPr="001622DE">
        <w:t xml:space="preserve"> </w:t>
      </w:r>
      <w:r w:rsidR="001622DE">
        <w:t>cobertura de recolección y depósitos de desechos sólidos (botaderos al aire libre)</w:t>
      </w:r>
      <w:r>
        <w:t xml:space="preserve">; </w:t>
      </w:r>
      <w:r w:rsidR="00A87AD2">
        <w:t>Lixiviación de agroquímicos desde áreas de uso agropecuario</w:t>
      </w:r>
      <w:r>
        <w:t xml:space="preserve">; </w:t>
      </w:r>
      <w:r w:rsidR="00A87AD2">
        <w:t>Defores</w:t>
      </w:r>
      <w:r w:rsidR="000A0C28">
        <w:t>tación e inadecuado uso de suelos en las cuencas altas, erosión y arrastre de sedimentos desde área de cultivos, áreas descubiertas y áreas de explotación minera</w:t>
      </w:r>
      <w:r>
        <w:t xml:space="preserve">; </w:t>
      </w:r>
      <w:r w:rsidR="005A23B9">
        <w:t>Dentro del Programa de Acción estratégica – PAE- planteado en este diagnóstico</w:t>
      </w:r>
      <w:r w:rsidR="002C23B5">
        <w:t>, se determina como visión en la Cuenca Transfronteriza Puyango – Tumbes.</w:t>
      </w:r>
    </w:p>
    <w:p w14:paraId="76A95C71" w14:textId="132F54E5" w:rsidR="002C23B5" w:rsidRDefault="002C23B5" w:rsidP="00264473">
      <w:pPr>
        <w:pStyle w:val="Prrafodelista"/>
        <w:ind w:left="0" w:firstLine="720"/>
      </w:pPr>
      <w:r>
        <w:t xml:space="preserve">“Una </w:t>
      </w:r>
      <w:r w:rsidR="0023001D">
        <w:t xml:space="preserve">Cuenca Hidrográfica transfronteriza a 2028, con gestión binacional e integral de los recursos hídricos, con sistemas innovadores, técnicos, sociales y participativos con </w:t>
      </w:r>
      <w:r w:rsidR="000632AF">
        <w:t>énfasis</w:t>
      </w:r>
      <w:r w:rsidR="0023001D">
        <w:t xml:space="preserve"> en el control</w:t>
      </w:r>
      <w:r w:rsidR="000632AF">
        <w:t xml:space="preserve"> de la contaminación, en la mitigación de </w:t>
      </w:r>
      <w:r w:rsidR="000632AF">
        <w:lastRenderedPageBreak/>
        <w:t xml:space="preserve">desbordamiento e inundaciones y en la conservación de los ecosistemas naturales generadores de agua para el desarrollo de la población”; </w:t>
      </w:r>
      <w:r w:rsidR="00AE5FA4">
        <w:t>“</w:t>
      </w:r>
      <w:r w:rsidR="000632AF">
        <w:t>asimismo para el primer problema</w:t>
      </w:r>
      <w:r w:rsidR="000C3435">
        <w:t xml:space="preserve"> detectado (contaminación)</w:t>
      </w:r>
      <w:r w:rsidR="00AE5FA4">
        <w:t>”</w:t>
      </w:r>
      <w:r w:rsidR="000C3435">
        <w:t xml:space="preserve">, se plantea el objetivo general 1 “ Gestionar la calidad y cantidad de los recursos </w:t>
      </w:r>
      <w:r w:rsidR="00EE0A37">
        <w:t>hídricos</w:t>
      </w:r>
      <w:r w:rsidR="000C3435">
        <w:t xml:space="preserve"> de la Cuenca</w:t>
      </w:r>
      <w:r w:rsidR="00EE0A37">
        <w:t xml:space="preserve"> </w:t>
      </w:r>
      <w:r w:rsidR="000C3435">
        <w:t>Transfronteriz</w:t>
      </w:r>
      <w:r w:rsidR="00EE0A37">
        <w:t>a</w:t>
      </w:r>
      <w:r w:rsidR="000C3435">
        <w:t xml:space="preserve"> Puyango – Tumbes</w:t>
      </w:r>
      <w:r w:rsidR="00EE0A37">
        <w:t>”; sobresaliendo como parámetros de medición</w:t>
      </w:r>
      <w:r w:rsidR="00AE5FA4">
        <w:t>”</w:t>
      </w:r>
      <w:r w:rsidR="00EE0A37">
        <w:t>, “La alteración de las características físicas- químicas y/o biológicas del recurso hídrico”</w:t>
      </w:r>
      <w:r w:rsidR="00605832">
        <w:t>; y la escasa disponibilidad de agua superficial y subterránea para satisfacer la demanda hídrica”; y para ello se deben implementar actividades y proyectos</w:t>
      </w:r>
      <w:r w:rsidR="00FA3EC3">
        <w:t xml:space="preserve"> para conservar los ecosistemas productores del agua, desarrollando instrumentos que permitan mejorar la calidad del agua; establecer propuestas para la gestión de impactos negativos de la actividad minera</w:t>
      </w:r>
      <w:r w:rsidR="005A0DED">
        <w:t xml:space="preserve">  en la cuenca alta principalmente y en la cuenca baja establecer un plan integral de sane</w:t>
      </w:r>
      <w:r w:rsidR="00D9332D">
        <w:t xml:space="preserve">amiento de aguas residuales y manejo de residuos sólidos. </w:t>
      </w:r>
      <w:r w:rsidR="00F6094D">
        <w:t>Asimismo,</w:t>
      </w:r>
      <w:r w:rsidR="00D9332D">
        <w:t xml:space="preserve"> para mejorar la institucionalidad se deben conformar, instalar</w:t>
      </w:r>
      <w:r w:rsidR="00B61AC5">
        <w:t xml:space="preserve"> e instrumentar el Comité GIRH de la cuenca en el marco de la comisión de las nueve cuencas. </w:t>
      </w:r>
      <w:r w:rsidR="00AE5FA4">
        <w:t>“</w:t>
      </w:r>
      <w:r w:rsidR="00B61AC5">
        <w:t xml:space="preserve">Es importante también diseñar r implementa programas de infraestructura </w:t>
      </w:r>
      <w:r w:rsidR="00842900">
        <w:t>Gris a efectos de mitigar los efectos derivados de la variabilidad climática y cambio climáticos en la cuenca, e infraestructura verde para realizar la restauraci</w:t>
      </w:r>
      <w:r w:rsidR="00007276">
        <w:t>ón vegetal</w:t>
      </w:r>
      <w:r w:rsidR="00AE5FA4">
        <w:t>”.</w:t>
      </w:r>
    </w:p>
    <w:p w14:paraId="6DB16A7F" w14:textId="2934DFB3" w:rsidR="004E5B26" w:rsidRPr="00BB2DFF" w:rsidRDefault="00CF5B83" w:rsidP="00264473">
      <w:pPr>
        <w:ind w:firstLine="709"/>
        <w:contextualSpacing/>
        <w:rPr>
          <w:lang w:val="es-ES_tradnl"/>
        </w:rPr>
      </w:pPr>
      <w:r w:rsidRPr="00BB2DFF">
        <w:t xml:space="preserve">Para el </w:t>
      </w:r>
      <w:r w:rsidR="003F6A5A" w:rsidRPr="00BB2DFF">
        <w:t>Objetivos específico 1</w:t>
      </w:r>
      <w:r w:rsidR="006D5400" w:rsidRPr="00BB2DFF">
        <w:t xml:space="preserve">: </w:t>
      </w:r>
      <w:r w:rsidR="003F6A5A" w:rsidRPr="00BB2DFF">
        <w:t xml:space="preserve">Determinar </w:t>
      </w:r>
      <w:r w:rsidR="00E84B1C" w:rsidRPr="00BB2DFF">
        <w:t xml:space="preserve">si </w:t>
      </w:r>
      <w:r w:rsidR="003F6A5A" w:rsidRPr="00BB2DFF">
        <w:t xml:space="preserve">el proyecto redimensionado </w:t>
      </w:r>
      <w:r w:rsidR="00850261" w:rsidRPr="00BB2DFF">
        <w:t>intervenido en</w:t>
      </w:r>
      <w:r w:rsidR="003F6A5A" w:rsidRPr="00BB2DFF">
        <w:t xml:space="preserve"> el marco del </w:t>
      </w:r>
      <w:r w:rsidR="00850261" w:rsidRPr="00BB2DFF">
        <w:t>convenio internacional</w:t>
      </w:r>
      <w:r w:rsidR="003F6A5A" w:rsidRPr="00BB2DFF">
        <w:t xml:space="preserve"> de la cuenca hidrográfica del río Puyango -Tumbes</w:t>
      </w:r>
      <w:r w:rsidR="00E84B1C" w:rsidRPr="00BB2DFF">
        <w:t xml:space="preserve"> p</w:t>
      </w:r>
      <w:r w:rsidR="00850261" w:rsidRPr="00BB2DFF">
        <w:t>ermit</w:t>
      </w:r>
      <w:r w:rsidR="008E42FA" w:rsidRPr="00BB2DFF">
        <w:t>e</w:t>
      </w:r>
      <w:r w:rsidR="00850261" w:rsidRPr="00BB2DFF">
        <w:t xml:space="preserve"> el</w:t>
      </w:r>
      <w:r w:rsidR="003F6A5A" w:rsidRPr="00BB2DFF">
        <w:t xml:space="preserve"> desarrollo de la población tumbesina, 2021.</w:t>
      </w:r>
      <w:r w:rsidR="00B06FF1" w:rsidRPr="00BB2DFF">
        <w:t xml:space="preserve"> </w:t>
      </w:r>
      <w:r w:rsidR="00631BB5" w:rsidRPr="00BB2DFF">
        <w:rPr>
          <w:lang w:val="es-MX"/>
        </w:rPr>
        <w:t xml:space="preserve">Con el propósito de desarrollar </w:t>
      </w:r>
      <w:r w:rsidR="00522C0C" w:rsidRPr="00BB2DFF">
        <w:rPr>
          <w:lang w:val="es-MX"/>
        </w:rPr>
        <w:t xml:space="preserve">y </w:t>
      </w:r>
      <w:r w:rsidR="0010628C" w:rsidRPr="00BB2DFF">
        <w:rPr>
          <w:lang w:val="es-MX"/>
        </w:rPr>
        <w:t>ejecutar el</w:t>
      </w:r>
      <w:r w:rsidR="00631BB5" w:rsidRPr="00BB2DFF">
        <w:rPr>
          <w:lang w:val="es-MX"/>
        </w:rPr>
        <w:t xml:space="preserve"> Proyecto Puyango – Tumbes, </w:t>
      </w:r>
      <w:r w:rsidR="00522C0C" w:rsidRPr="00BB2DFF">
        <w:rPr>
          <w:lang w:val="es-MX"/>
        </w:rPr>
        <w:t xml:space="preserve">considerando el esquema </w:t>
      </w:r>
      <w:proofErr w:type="spellStart"/>
      <w:r w:rsidR="00522C0C" w:rsidRPr="00BB2DFF">
        <w:rPr>
          <w:lang w:val="es-MX"/>
        </w:rPr>
        <w:t>Marcabelí</w:t>
      </w:r>
      <w:proofErr w:type="spellEnd"/>
      <w:r w:rsidR="00522C0C" w:rsidRPr="00BB2DFF">
        <w:rPr>
          <w:lang w:val="es-MX"/>
        </w:rPr>
        <w:t xml:space="preserve"> – Cazaderos, </w:t>
      </w:r>
      <w:r w:rsidR="00C4042A" w:rsidRPr="00BB2DFF">
        <w:rPr>
          <w:lang w:val="es-MX"/>
        </w:rPr>
        <w:t xml:space="preserve">entre 1989 </w:t>
      </w:r>
      <w:r w:rsidR="0012209C" w:rsidRPr="00BB2DFF">
        <w:rPr>
          <w:lang w:val="es-MX"/>
        </w:rPr>
        <w:t>-1990</w:t>
      </w:r>
      <w:r w:rsidR="001B1419" w:rsidRPr="00BB2DFF">
        <w:rPr>
          <w:lang w:val="es-MX"/>
        </w:rPr>
        <w:t>. “</w:t>
      </w:r>
      <w:r w:rsidR="00714BB5" w:rsidRPr="00BB2DFF">
        <w:rPr>
          <w:lang w:val="es-MX"/>
        </w:rPr>
        <w:t>La</w:t>
      </w:r>
      <w:r w:rsidR="00522C0C" w:rsidRPr="00BB2DFF">
        <w:rPr>
          <w:lang w:val="es-MX"/>
        </w:rPr>
        <w:t xml:space="preserve"> firma </w:t>
      </w:r>
      <w:r w:rsidR="00C4042A" w:rsidRPr="00BB2DFF">
        <w:rPr>
          <w:lang w:val="es-MX"/>
        </w:rPr>
        <w:t>CIMELCO, elaboró</w:t>
      </w:r>
      <w:r w:rsidR="00E90970" w:rsidRPr="00BB2DFF">
        <w:rPr>
          <w:lang w:val="es-MX"/>
        </w:rPr>
        <w:t xml:space="preserve"> el </w:t>
      </w:r>
      <w:r w:rsidR="00AD47C9" w:rsidRPr="00BB2DFF">
        <w:rPr>
          <w:lang w:val="es-MX"/>
        </w:rPr>
        <w:t>e</w:t>
      </w:r>
      <w:r w:rsidR="00E90970" w:rsidRPr="00BB2DFF">
        <w:rPr>
          <w:lang w:val="es-MX"/>
        </w:rPr>
        <w:t>studio de factibilidad</w:t>
      </w:r>
      <w:r w:rsidR="00C50CEC" w:rsidRPr="00BB2DFF">
        <w:rPr>
          <w:lang w:val="es-MX"/>
        </w:rPr>
        <w:t xml:space="preserve">, </w:t>
      </w:r>
      <w:r w:rsidR="00C93B28" w:rsidRPr="00BB2DFF">
        <w:rPr>
          <w:lang w:val="es-MX"/>
        </w:rPr>
        <w:t>concluyendo:</w:t>
      </w:r>
      <w:r w:rsidR="00E90970" w:rsidRPr="00BB2DFF">
        <w:rPr>
          <w:lang w:val="es-MX"/>
        </w:rPr>
        <w:t xml:space="preserve"> 1) Los sitios de presa son adecuados, el costo US$ 2,300 millones y la TIR/E 9.11%, para ese entonces, muy caro y de baja rentabilidad</w:t>
      </w:r>
      <w:r w:rsidR="001B1419" w:rsidRPr="00BB2DFF">
        <w:rPr>
          <w:lang w:val="es-MX"/>
        </w:rPr>
        <w:t>”</w:t>
      </w:r>
      <w:r w:rsidR="00631BB5" w:rsidRPr="00BB2DFF">
        <w:rPr>
          <w:lang w:val="es-MX"/>
        </w:rPr>
        <w:t>.</w:t>
      </w:r>
      <w:r w:rsidR="00725BA9" w:rsidRPr="00BB2DFF">
        <w:rPr>
          <w:lang w:val="es-MX"/>
        </w:rPr>
        <w:t xml:space="preserve"> Más adelante en el acuerdo suscrito entre el Perú y el Ecuador en Brasilia, el 26 de octubre de 1998</w:t>
      </w:r>
      <w:r w:rsidR="0037541B" w:rsidRPr="00BB2DFF">
        <w:rPr>
          <w:lang w:val="es-MX"/>
        </w:rPr>
        <w:t xml:space="preserve">; </w:t>
      </w:r>
      <w:r w:rsidR="004E5B26" w:rsidRPr="00BB2DFF">
        <w:rPr>
          <w:lang w:val="es-MX"/>
        </w:rPr>
        <w:t xml:space="preserve">considerando que el proyecto es inviable </w:t>
      </w:r>
      <w:r w:rsidR="004E5B26" w:rsidRPr="00BB2DFF">
        <w:rPr>
          <w:lang w:val="es-ES_tradnl"/>
        </w:rPr>
        <w:t xml:space="preserve">por su elevado costo y su baja </w:t>
      </w:r>
      <w:r w:rsidR="00321B3F" w:rsidRPr="00BB2DFF">
        <w:rPr>
          <w:lang w:val="es-ES_tradnl"/>
        </w:rPr>
        <w:t xml:space="preserve">rentabilidad, </w:t>
      </w:r>
      <w:r w:rsidR="00321B3F" w:rsidRPr="00BB2DFF">
        <w:rPr>
          <w:lang w:val="es-MX"/>
        </w:rPr>
        <w:t>sin</w:t>
      </w:r>
      <w:r w:rsidR="004E5B26" w:rsidRPr="00BB2DFF">
        <w:rPr>
          <w:lang w:val="es-ES_tradnl"/>
        </w:rPr>
        <w:t xml:space="preserve"> embargo, puede ser atractivo para los dos países si se le redimensiona.</w:t>
      </w:r>
    </w:p>
    <w:p w14:paraId="2086CFAC" w14:textId="14125466" w:rsidR="00BB7057" w:rsidRDefault="006E10BB" w:rsidP="00B06FF1">
      <w:pPr>
        <w:ind w:firstLine="709"/>
      </w:pPr>
      <w:r>
        <w:t xml:space="preserve">A </w:t>
      </w:r>
      <w:r w:rsidR="00F32A7B">
        <w:t>continuación,</w:t>
      </w:r>
      <w:r>
        <w:t xml:space="preserve"> </w:t>
      </w:r>
      <w:r w:rsidR="00BB7057">
        <w:t xml:space="preserve">se muestra </w:t>
      </w:r>
      <w:r>
        <w:t>l</w:t>
      </w:r>
      <w:r w:rsidR="00C663AD">
        <w:t xml:space="preserve">os resultados de su </w:t>
      </w:r>
      <w:r w:rsidR="00A57B0C">
        <w:t xml:space="preserve">redimensionamiento contemplada en </w:t>
      </w:r>
      <w:r>
        <w:t>el Programa</w:t>
      </w:r>
      <w:r w:rsidR="00A57B0C">
        <w:t xml:space="preserve"> Binacional de Desarrollo de la Región Fronteriza </w:t>
      </w:r>
      <w:sdt>
        <w:sdtPr>
          <w:id w:val="642775136"/>
          <w:citation/>
        </w:sdtPr>
        <w:sdtEndPr/>
        <w:sdtContent>
          <w:r w:rsidR="00A81CFD">
            <w:fldChar w:fldCharType="begin"/>
          </w:r>
          <w:r w:rsidR="00A81CFD">
            <w:instrText xml:space="preserve">CITATION Acu98 \l 3082 </w:instrText>
          </w:r>
          <w:r w:rsidR="00A81CFD">
            <w:fldChar w:fldCharType="separate"/>
          </w:r>
          <w:r w:rsidR="00A81CFD">
            <w:rPr>
              <w:noProof/>
            </w:rPr>
            <w:t>( Acuerdo de Brasilia, 1998)</w:t>
          </w:r>
          <w:r w:rsidR="00A81CFD">
            <w:fldChar w:fldCharType="end"/>
          </w:r>
        </w:sdtContent>
      </w:sdt>
      <w:r w:rsidR="00BB7057">
        <w:t>:</w:t>
      </w:r>
    </w:p>
    <w:p w14:paraId="2661F397" w14:textId="77777777" w:rsidR="0037541B" w:rsidRDefault="0037541B" w:rsidP="00122E6E">
      <w:pPr>
        <w:ind w:left="993" w:hanging="284"/>
        <w:contextualSpacing/>
        <w:jc w:val="left"/>
      </w:pPr>
      <w:r>
        <w:t>1. Estudio de viabilidad (Proyecto redimensionado)</w:t>
      </w:r>
    </w:p>
    <w:p w14:paraId="16CAAEAA" w14:textId="2F0E054C" w:rsidR="0037541B" w:rsidRDefault="0037541B" w:rsidP="00122E6E">
      <w:pPr>
        <w:ind w:left="993" w:firstLine="283"/>
        <w:contextualSpacing/>
        <w:jc w:val="left"/>
      </w:pPr>
      <w:r>
        <w:t>Plazo 4 a 6 meses</w:t>
      </w:r>
      <w:r w:rsidR="001B1419">
        <w:t>.</w:t>
      </w:r>
    </w:p>
    <w:p w14:paraId="789B7C2E" w14:textId="77777777" w:rsidR="0037541B" w:rsidRDefault="0037541B" w:rsidP="00122E6E">
      <w:pPr>
        <w:ind w:left="993" w:firstLine="283"/>
        <w:contextualSpacing/>
        <w:jc w:val="left"/>
      </w:pPr>
      <w:r>
        <w:t>Costo estimado: 500,000 dólares.</w:t>
      </w:r>
    </w:p>
    <w:p w14:paraId="7FF7FB66" w14:textId="77777777" w:rsidR="0037541B" w:rsidRDefault="0037541B" w:rsidP="00122E6E">
      <w:pPr>
        <w:ind w:left="993" w:firstLine="283"/>
        <w:contextualSpacing/>
        <w:jc w:val="left"/>
      </w:pPr>
      <w:r>
        <w:lastRenderedPageBreak/>
        <w:t>Financiamiento: Fondo Binacional para la Paz y Desarrollo</w:t>
      </w:r>
    </w:p>
    <w:p w14:paraId="677480A6" w14:textId="0D7F7460" w:rsidR="0037541B" w:rsidRDefault="0037541B" w:rsidP="00122E6E">
      <w:pPr>
        <w:ind w:left="993" w:hanging="284"/>
        <w:contextualSpacing/>
        <w:jc w:val="left"/>
      </w:pPr>
      <w:r>
        <w:t xml:space="preserve">2, En el caso en que la viabilidad fuera positiva las siguientes etapas </w:t>
      </w:r>
      <w:r w:rsidR="00BE1FF9">
        <w:t>s</w:t>
      </w:r>
      <w:r>
        <w:t>erían:</w:t>
      </w:r>
    </w:p>
    <w:p w14:paraId="7B783F3C" w14:textId="77777777" w:rsidR="0037541B" w:rsidRDefault="0037541B" w:rsidP="00122E6E">
      <w:pPr>
        <w:pStyle w:val="Prrafodelista"/>
        <w:numPr>
          <w:ilvl w:val="0"/>
          <w:numId w:val="9"/>
        </w:numPr>
        <w:ind w:left="993" w:firstLine="141"/>
        <w:jc w:val="left"/>
      </w:pPr>
      <w:r>
        <w:t>Desarrollo de factibilidad del proyecto: Plazo 12 meses</w:t>
      </w:r>
    </w:p>
    <w:p w14:paraId="4F1EE652" w14:textId="47EDF4E6" w:rsidR="0037541B" w:rsidRDefault="0037541B" w:rsidP="00122E6E">
      <w:pPr>
        <w:pStyle w:val="Prrafodelista"/>
        <w:numPr>
          <w:ilvl w:val="0"/>
          <w:numId w:val="9"/>
        </w:numPr>
        <w:ind w:left="993" w:firstLine="141"/>
        <w:jc w:val="left"/>
      </w:pPr>
      <w:r>
        <w:t>Construcción de las obras: Plazo 36 meses</w:t>
      </w:r>
      <w:r w:rsidR="001B1419">
        <w:t>.</w:t>
      </w:r>
    </w:p>
    <w:p w14:paraId="6F76A5A3" w14:textId="0590DCD9" w:rsidR="0037541B" w:rsidRDefault="0037541B" w:rsidP="00122E6E">
      <w:pPr>
        <w:pStyle w:val="Prrafodelista"/>
        <w:numPr>
          <w:ilvl w:val="0"/>
          <w:numId w:val="9"/>
        </w:numPr>
        <w:ind w:left="993" w:firstLine="141"/>
        <w:jc w:val="left"/>
      </w:pPr>
      <w:r>
        <w:t>Costo estimado 674’ 500,000</w:t>
      </w:r>
      <w:r w:rsidR="00F85A73">
        <w:t xml:space="preserve"> dólares</w:t>
      </w:r>
    </w:p>
    <w:p w14:paraId="764A1F21" w14:textId="1EC1CAAD" w:rsidR="00E764C4" w:rsidRDefault="0037541B" w:rsidP="00B06FF1">
      <w:pPr>
        <w:pStyle w:val="Prrafodelista"/>
        <w:numPr>
          <w:ilvl w:val="0"/>
          <w:numId w:val="9"/>
        </w:numPr>
        <w:ind w:left="993" w:firstLine="141"/>
        <w:jc w:val="left"/>
      </w:pPr>
      <w:r>
        <w:t>Costo total estimado: 675’000,000</w:t>
      </w:r>
      <w:r w:rsidR="00F85A73">
        <w:t xml:space="preserve"> dólares</w:t>
      </w:r>
    </w:p>
    <w:p w14:paraId="2A8EA6FD" w14:textId="77777777" w:rsidR="00B06FF1" w:rsidRDefault="007534CC" w:rsidP="00B06FF1">
      <w:pPr>
        <w:ind w:firstLine="720"/>
        <w:rPr>
          <w:lang w:val="es-PE"/>
        </w:rPr>
      </w:pPr>
      <w:r>
        <w:t xml:space="preserve">Observándose su alto costo sigue siendo inviable; </w:t>
      </w:r>
      <w:r w:rsidR="006E10BB">
        <w:rPr>
          <w:lang w:val="es-PE"/>
        </w:rPr>
        <w:t>ante</w:t>
      </w:r>
      <w:r w:rsidR="00510402">
        <w:rPr>
          <w:lang w:val="es-PE"/>
        </w:rPr>
        <w:t xml:space="preserve"> </w:t>
      </w:r>
      <w:r w:rsidR="00656A5D">
        <w:rPr>
          <w:lang w:val="es-PE"/>
        </w:rPr>
        <w:t>los condicionamientos</w:t>
      </w:r>
      <w:r w:rsidR="00510402">
        <w:rPr>
          <w:lang w:val="es-PE"/>
        </w:rPr>
        <w:t xml:space="preserve"> de los organismos financieros, incidieron en los resultados del estudio, específicamente, </w:t>
      </w:r>
      <w:r w:rsidR="00521609">
        <w:rPr>
          <w:lang w:val="es-PE"/>
        </w:rPr>
        <w:t xml:space="preserve">en lo que tiene que ver con los indicadores para definir la viabilidad de la alternativa, pero también en la capacidad de decisión de los dos gobiernos respecto </w:t>
      </w:r>
      <w:r w:rsidR="00F62D7F">
        <w:rPr>
          <w:lang w:val="es-PE"/>
        </w:rPr>
        <w:t xml:space="preserve">a la ejecución del Proyecto Binacional. </w:t>
      </w:r>
    </w:p>
    <w:p w14:paraId="224B1B0C" w14:textId="24A35F60" w:rsidR="0037541B" w:rsidRPr="00BB2DFF" w:rsidRDefault="001B1419" w:rsidP="00B06FF1">
      <w:pPr>
        <w:ind w:firstLine="720"/>
        <w:rPr>
          <w:lang w:val="es-PE"/>
        </w:rPr>
      </w:pPr>
      <w:r w:rsidRPr="00BB2DFF">
        <w:rPr>
          <w:lang w:val="es-PE"/>
        </w:rPr>
        <w:t>“</w:t>
      </w:r>
      <w:r w:rsidR="00F62D7F" w:rsidRPr="00BB2DFF">
        <w:rPr>
          <w:lang w:val="es-PE"/>
        </w:rPr>
        <w:t xml:space="preserve">Por la cual </w:t>
      </w:r>
      <w:r w:rsidR="006E10BB" w:rsidRPr="00BB2DFF">
        <w:rPr>
          <w:lang w:val="es-PE"/>
        </w:rPr>
        <w:t>se desarrollaron</w:t>
      </w:r>
      <w:r w:rsidR="005B0DAA" w:rsidRPr="00BB2DFF">
        <w:rPr>
          <w:lang w:val="es-PE"/>
        </w:rPr>
        <w:t>, actividades</w:t>
      </w:r>
      <w:r w:rsidR="0037541B" w:rsidRPr="00BB2DFF">
        <w:rPr>
          <w:lang w:val="es-PE"/>
        </w:rPr>
        <w:t xml:space="preserve"> en el marco de los acuerdos</w:t>
      </w:r>
      <w:r w:rsidR="00656A5D" w:rsidRPr="00BB2DFF">
        <w:rPr>
          <w:lang w:val="es-PE"/>
        </w:rPr>
        <w:t xml:space="preserve"> binacionales</w:t>
      </w:r>
      <w:r w:rsidR="002A058A" w:rsidRPr="00BB2DFF">
        <w:rPr>
          <w:lang w:val="es-PE"/>
        </w:rPr>
        <w:t>; e</w:t>
      </w:r>
      <w:r w:rsidR="0037541B" w:rsidRPr="00BB2DFF">
        <w:rPr>
          <w:lang w:val="es-MX"/>
        </w:rPr>
        <w:t xml:space="preserve">n diciembre 2000, se suscribe con el BID, el Convenio de Cooperación Técnica No Reembolsable, para la preparación del Estudio de Prefactibilidad para </w:t>
      </w:r>
      <w:r w:rsidR="003A711F" w:rsidRPr="00BB2DFF">
        <w:rPr>
          <w:lang w:val="es-MX"/>
        </w:rPr>
        <w:t>o</w:t>
      </w:r>
      <w:r w:rsidR="0037541B" w:rsidRPr="00BB2DFF">
        <w:rPr>
          <w:lang w:val="es-MX"/>
        </w:rPr>
        <w:t xml:space="preserve">bras </w:t>
      </w:r>
      <w:r w:rsidR="003A711F" w:rsidRPr="00BB2DFF">
        <w:rPr>
          <w:lang w:val="es-MX"/>
        </w:rPr>
        <w:t>h</w:t>
      </w:r>
      <w:r w:rsidR="0037541B" w:rsidRPr="00BB2DFF">
        <w:rPr>
          <w:lang w:val="es-MX"/>
        </w:rPr>
        <w:t xml:space="preserve">idrológicas en el río Puyango </w:t>
      </w:r>
      <w:r w:rsidRPr="00BB2DFF">
        <w:rPr>
          <w:lang w:val="es-MX"/>
        </w:rPr>
        <w:t>–</w:t>
      </w:r>
      <w:r w:rsidR="00AD47C9" w:rsidRPr="00BB2DFF">
        <w:rPr>
          <w:lang w:val="es-MX"/>
        </w:rPr>
        <w:t xml:space="preserve"> </w:t>
      </w:r>
      <w:r w:rsidR="0037541B" w:rsidRPr="00BB2DFF">
        <w:rPr>
          <w:lang w:val="es-MX"/>
        </w:rPr>
        <w:t>Tumbes</w:t>
      </w:r>
      <w:r w:rsidRPr="00BB2DFF">
        <w:rPr>
          <w:lang w:val="es-MX"/>
        </w:rPr>
        <w:t>”</w:t>
      </w:r>
      <w:r w:rsidR="00FE5C62" w:rsidRPr="00BB2DFF">
        <w:rPr>
          <w:lang w:val="es-MX"/>
        </w:rPr>
        <w:t>.</w:t>
      </w:r>
      <w:r w:rsidR="0037541B" w:rsidRPr="00BB2DFF">
        <w:rPr>
          <w:lang w:val="es-MX"/>
        </w:rPr>
        <w:t xml:space="preserve"> (Redimensionamiento del </w:t>
      </w:r>
      <w:r w:rsidR="005B0DAA" w:rsidRPr="00BB2DFF">
        <w:rPr>
          <w:lang w:val="es-MX"/>
        </w:rPr>
        <w:t>p</w:t>
      </w:r>
      <w:r w:rsidR="0037541B" w:rsidRPr="00BB2DFF">
        <w:rPr>
          <w:lang w:val="es-MX"/>
        </w:rPr>
        <w:t>royecto)</w:t>
      </w:r>
      <w:r w:rsidR="00CA028B" w:rsidRPr="00BB2DFF">
        <w:rPr>
          <w:lang w:val="es-MX"/>
        </w:rPr>
        <w:t>; o</w:t>
      </w:r>
      <w:r w:rsidR="002A058A" w:rsidRPr="00BB2DFF">
        <w:rPr>
          <w:lang w:val="es-MX"/>
        </w:rPr>
        <w:t>bteniéndose</w:t>
      </w:r>
      <w:r w:rsidR="008610B7" w:rsidRPr="00BB2DFF">
        <w:rPr>
          <w:lang w:val="es-MX"/>
        </w:rPr>
        <w:t xml:space="preserve"> los </w:t>
      </w:r>
      <w:r w:rsidR="00CA028B" w:rsidRPr="00BB2DFF">
        <w:rPr>
          <w:lang w:val="es-MX"/>
        </w:rPr>
        <w:t xml:space="preserve">siguientes </w:t>
      </w:r>
      <w:r w:rsidR="008610B7" w:rsidRPr="00BB2DFF">
        <w:rPr>
          <w:lang w:val="es-MX"/>
        </w:rPr>
        <w:t>resultados</w:t>
      </w:r>
      <w:r w:rsidR="002A058A" w:rsidRPr="00BB2DFF">
        <w:rPr>
          <w:lang w:val="es-MX"/>
        </w:rPr>
        <w:t>:</w:t>
      </w:r>
    </w:p>
    <w:p w14:paraId="33ABC6FF" w14:textId="0F41B524" w:rsidR="0037541B" w:rsidRPr="00340755" w:rsidRDefault="0037541B" w:rsidP="00122E6E">
      <w:pPr>
        <w:numPr>
          <w:ilvl w:val="0"/>
          <w:numId w:val="10"/>
        </w:numPr>
        <w:rPr>
          <w:lang w:val="es-PE"/>
        </w:rPr>
      </w:pPr>
      <w:r w:rsidRPr="00340755">
        <w:t>Análisis de esquemas anteriores y de nuevas alternativas.</w:t>
      </w:r>
    </w:p>
    <w:p w14:paraId="5FFDE0BA" w14:textId="3F2EBCF3" w:rsidR="0037541B" w:rsidRPr="00BE4F73" w:rsidRDefault="0037541B" w:rsidP="00122E6E">
      <w:pPr>
        <w:pStyle w:val="Prrafodelista"/>
        <w:numPr>
          <w:ilvl w:val="0"/>
          <w:numId w:val="10"/>
        </w:numPr>
        <w:rPr>
          <w:lang w:val="es-PE"/>
        </w:rPr>
      </w:pPr>
      <w:r w:rsidRPr="00340755">
        <w:t>Se analizan seis alternativas.</w:t>
      </w:r>
    </w:p>
    <w:p w14:paraId="29A33356" w14:textId="6168FE70" w:rsidR="0037541B" w:rsidRPr="00BE4F73" w:rsidRDefault="0037541B" w:rsidP="00122E6E">
      <w:pPr>
        <w:pStyle w:val="Prrafodelista"/>
        <w:numPr>
          <w:ilvl w:val="0"/>
          <w:numId w:val="10"/>
        </w:numPr>
        <w:rPr>
          <w:lang w:val="es-PE"/>
        </w:rPr>
      </w:pPr>
      <w:r w:rsidRPr="00340755">
        <w:t>Los resultados de la evaluación económica, determinan un TIR superior al 16% para las alternativas IV y V.</w:t>
      </w:r>
      <w:r w:rsidR="00DD3643">
        <w:t xml:space="preserve"> </w:t>
      </w:r>
    </w:p>
    <w:p w14:paraId="3CB57C12" w14:textId="717A8156" w:rsidR="00B06FF1" w:rsidRPr="00B06FF1" w:rsidRDefault="0037541B" w:rsidP="00B06FF1">
      <w:pPr>
        <w:pStyle w:val="Prrafodelista"/>
        <w:numPr>
          <w:ilvl w:val="0"/>
          <w:numId w:val="10"/>
        </w:numPr>
        <w:rPr>
          <w:lang w:val="es-PE"/>
        </w:rPr>
      </w:pPr>
      <w:r>
        <w:t>Se</w:t>
      </w:r>
      <w:r w:rsidRPr="00340755">
        <w:t xml:space="preserve"> recomienda la alternativa IV</w:t>
      </w:r>
      <w:r w:rsidR="007A48BD">
        <w:t>; en base a la comparación de costos</w:t>
      </w:r>
      <w:r w:rsidR="00860DBF">
        <w:t>.</w:t>
      </w:r>
      <w:bookmarkStart w:id="9" w:name="_Toc102043852"/>
    </w:p>
    <w:bookmarkEnd w:id="9"/>
    <w:p w14:paraId="31252ECE" w14:textId="36F94CBC" w:rsidR="00264473" w:rsidRPr="00264473" w:rsidRDefault="00264473" w:rsidP="00264473">
      <w:pPr>
        <w:pStyle w:val="Descripcin"/>
        <w:keepNext/>
        <w:jc w:val="left"/>
        <w:rPr>
          <w:b/>
          <w:bCs/>
          <w:i/>
          <w:iCs w:val="0"/>
        </w:rPr>
      </w:pPr>
      <w:r w:rsidRPr="00264473">
        <w:rPr>
          <w:b/>
          <w:bCs/>
          <w:i/>
          <w:iCs w:val="0"/>
        </w:rPr>
        <w:t xml:space="preserve">Tabla </w:t>
      </w:r>
      <w:r w:rsidRPr="00264473">
        <w:rPr>
          <w:b/>
          <w:bCs/>
          <w:i/>
          <w:iCs w:val="0"/>
        </w:rPr>
        <w:fldChar w:fldCharType="begin"/>
      </w:r>
      <w:r w:rsidRPr="00264473">
        <w:rPr>
          <w:b/>
          <w:bCs/>
          <w:i/>
          <w:iCs w:val="0"/>
        </w:rPr>
        <w:instrText xml:space="preserve"> SEQ Tabla \* ARABIC </w:instrText>
      </w:r>
      <w:r w:rsidRPr="00264473">
        <w:rPr>
          <w:b/>
          <w:bCs/>
          <w:i/>
          <w:iCs w:val="0"/>
        </w:rPr>
        <w:fldChar w:fldCharType="separate"/>
      </w:r>
      <w:r w:rsidRPr="00264473">
        <w:rPr>
          <w:b/>
          <w:bCs/>
          <w:i/>
          <w:iCs w:val="0"/>
          <w:noProof/>
        </w:rPr>
        <w:t>1</w:t>
      </w:r>
      <w:r w:rsidRPr="00264473">
        <w:rPr>
          <w:b/>
          <w:bCs/>
          <w:i/>
          <w:iCs w:val="0"/>
        </w:rPr>
        <w:fldChar w:fldCharType="end"/>
      </w:r>
      <w:r w:rsidRPr="00264473">
        <w:rPr>
          <w:b/>
          <w:bCs/>
          <w:i/>
          <w:iCs w:val="0"/>
        </w:rPr>
        <w:t>. Costo de las alternativas (Millones de dólares)</w:t>
      </w:r>
    </w:p>
    <w:p w14:paraId="10F2CD02" w14:textId="10ECF671" w:rsidR="00B76F5E" w:rsidRDefault="008C5023" w:rsidP="00B06FF1">
      <w:pPr>
        <w:jc w:val="left"/>
      </w:pPr>
      <w:r>
        <w:rPr>
          <w:noProof/>
        </w:rPr>
        <w:drawing>
          <wp:inline distT="0" distB="0" distL="0" distR="0" wp14:anchorId="4B902527" wp14:editId="16FB329A">
            <wp:extent cx="3492500" cy="2537383"/>
            <wp:effectExtent l="0" t="0" r="0" b="0"/>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7738"/>
                    <a:stretch/>
                  </pic:blipFill>
                  <pic:spPr bwMode="auto">
                    <a:xfrm>
                      <a:off x="0" y="0"/>
                      <a:ext cx="3496863" cy="2540553"/>
                    </a:xfrm>
                    <a:prstGeom prst="rect">
                      <a:avLst/>
                    </a:prstGeom>
                    <a:ln>
                      <a:noFill/>
                    </a:ln>
                    <a:extLst>
                      <a:ext uri="{53640926-AAD7-44D8-BBD7-CCE9431645EC}">
                        <a14:shadowObscured xmlns:a14="http://schemas.microsoft.com/office/drawing/2010/main"/>
                      </a:ext>
                    </a:extLst>
                  </pic:spPr>
                </pic:pic>
              </a:graphicData>
            </a:graphic>
          </wp:inline>
        </w:drawing>
      </w:r>
    </w:p>
    <w:p w14:paraId="1F6D755C" w14:textId="287762E3" w:rsidR="00775182" w:rsidRDefault="00264473" w:rsidP="00B06FF1">
      <w:pPr>
        <w:pStyle w:val="Prrafodelista"/>
        <w:ind w:left="0" w:firstLine="720"/>
      </w:pPr>
      <w:r>
        <w:lastRenderedPageBreak/>
        <w:t>En la tabla</w:t>
      </w:r>
      <w:r w:rsidR="00656A5D">
        <w:t xml:space="preserve"> 1</w:t>
      </w:r>
      <w:r>
        <w:t xml:space="preserve"> puede verse</w:t>
      </w:r>
      <w:r w:rsidR="00656A5D">
        <w:t xml:space="preserve"> </w:t>
      </w:r>
      <w:r w:rsidR="00B737A8">
        <w:t xml:space="preserve">que la alternativa IV, es </w:t>
      </w:r>
      <w:r w:rsidR="00D420D5">
        <w:t>la más</w:t>
      </w:r>
      <w:r w:rsidR="00B737A8">
        <w:t xml:space="preserve"> atractiva para los dos países, en términos económicos </w:t>
      </w:r>
      <w:r w:rsidR="00A8688F">
        <w:t xml:space="preserve">y financieros </w:t>
      </w:r>
      <w:r w:rsidR="001A2E90">
        <w:t xml:space="preserve">y con techo de </w:t>
      </w:r>
      <w:r w:rsidR="00892F62">
        <w:t>riego con</w:t>
      </w:r>
      <w:r w:rsidR="00B737A8">
        <w:t xml:space="preserve"> 15300 </w:t>
      </w:r>
      <w:r w:rsidR="00892F62">
        <w:t>Has al</w:t>
      </w:r>
      <w:r w:rsidR="001A2E90">
        <w:t xml:space="preserve"> Perú y 22000 </w:t>
      </w:r>
      <w:proofErr w:type="spellStart"/>
      <w:r w:rsidR="000C473D">
        <w:t>H</w:t>
      </w:r>
      <w:r w:rsidR="0039016E">
        <w:t>á</w:t>
      </w:r>
      <w:r w:rsidR="000C473D">
        <w:t>s</w:t>
      </w:r>
      <w:proofErr w:type="spellEnd"/>
      <w:r w:rsidR="001A2E90">
        <w:t xml:space="preserve"> </w:t>
      </w:r>
      <w:r w:rsidR="00892F62">
        <w:t>a Ecuador</w:t>
      </w:r>
      <w:r w:rsidR="00D517A4">
        <w:t xml:space="preserve"> </w:t>
      </w:r>
      <w:r w:rsidR="00D517A4" w:rsidRPr="002D7048">
        <w:t>(</w:t>
      </w:r>
      <w:r w:rsidR="00892F62" w:rsidRPr="002D7048">
        <w:t xml:space="preserve">Figura </w:t>
      </w:r>
      <w:r w:rsidR="00F6094D">
        <w:t>3</w:t>
      </w:r>
      <w:r w:rsidR="00D517A4" w:rsidRPr="002D7048">
        <w:t>)</w:t>
      </w:r>
      <w:r w:rsidR="001A2E90" w:rsidRPr="002D7048">
        <w:t>.</w:t>
      </w:r>
      <w:r w:rsidR="001A2E90">
        <w:t xml:space="preserve"> </w:t>
      </w:r>
      <w:r w:rsidR="00050B99">
        <w:t xml:space="preserve">En el marco de la referencia impuesto por los organismos financieros, los valores concretos </w:t>
      </w:r>
      <w:r w:rsidR="00892F62">
        <w:t>de los</w:t>
      </w:r>
      <w:r w:rsidR="00050B99">
        <w:t xml:space="preserve"> indicadores económico – financiero para el subproyecto ecuatoriano no </w:t>
      </w:r>
      <w:r w:rsidR="00892F62">
        <w:t>resultaron aceptables</w:t>
      </w:r>
      <w:r w:rsidR="00050B99">
        <w:t xml:space="preserve"> para dichos </w:t>
      </w:r>
      <w:r w:rsidR="00460C66">
        <w:t>organismos y</w:t>
      </w:r>
      <w:r w:rsidR="007B45CA">
        <w:t xml:space="preserve"> de conformidad con las condiciones de crédito concedido para los </w:t>
      </w:r>
      <w:r w:rsidR="00460C66">
        <w:t>estudios</w:t>
      </w:r>
      <w:r w:rsidR="007B45CA">
        <w:t xml:space="preserve"> referentes a la factibilidad de la posibilidad seleccionada.  En </w:t>
      </w:r>
      <w:r w:rsidR="00892F62">
        <w:t>consecuencia,</w:t>
      </w:r>
      <w:r w:rsidR="007E0F2C">
        <w:t xml:space="preserve"> a</w:t>
      </w:r>
      <w:r w:rsidR="007B45CA">
        <w:t xml:space="preserve"> lo indicado determinó la suspensión del Proyecto Binacional Puyango </w:t>
      </w:r>
      <w:r w:rsidR="001851C5">
        <w:t>–</w:t>
      </w:r>
      <w:r w:rsidR="007B45CA">
        <w:t xml:space="preserve"> Tumbes</w:t>
      </w:r>
      <w:r w:rsidR="001851C5">
        <w:t xml:space="preserve"> hasta la fecha. </w:t>
      </w:r>
    </w:p>
    <w:p w14:paraId="7412B19F" w14:textId="77777777" w:rsidR="00264473" w:rsidRDefault="0073674D" w:rsidP="00264473">
      <w:pPr>
        <w:keepNext/>
        <w:jc w:val="left"/>
      </w:pPr>
      <w:r w:rsidRPr="0073674D">
        <w:rPr>
          <w:noProof/>
        </w:rPr>
        <w:drawing>
          <wp:inline distT="0" distB="0" distL="0" distR="0" wp14:anchorId="06FE0E50" wp14:editId="4A5BAEB3">
            <wp:extent cx="3841602" cy="2712901"/>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6403" cy="2716291"/>
                    </a:xfrm>
                    <a:prstGeom prst="rect">
                      <a:avLst/>
                    </a:prstGeom>
                    <a:noFill/>
                    <a:ln>
                      <a:noFill/>
                    </a:ln>
                  </pic:spPr>
                </pic:pic>
              </a:graphicData>
            </a:graphic>
          </wp:inline>
        </w:drawing>
      </w:r>
    </w:p>
    <w:p w14:paraId="0CC51936" w14:textId="77777777" w:rsidR="00264473" w:rsidRDefault="00264473" w:rsidP="00BB2DFF">
      <w:pPr>
        <w:pStyle w:val="Descripcin"/>
        <w:spacing w:line="240" w:lineRule="auto"/>
        <w:jc w:val="left"/>
        <w:rPr>
          <w:b/>
          <w:bCs/>
          <w:i/>
          <w:iCs w:val="0"/>
        </w:rPr>
      </w:pPr>
      <w:r w:rsidRPr="00264473">
        <w:rPr>
          <w:b/>
          <w:bCs/>
          <w:i/>
          <w:iCs w:val="0"/>
        </w:rPr>
        <w:t xml:space="preserve">Figura </w:t>
      </w:r>
      <w:r w:rsidRPr="00264473">
        <w:rPr>
          <w:b/>
          <w:bCs/>
          <w:i/>
          <w:iCs w:val="0"/>
        </w:rPr>
        <w:fldChar w:fldCharType="begin"/>
      </w:r>
      <w:r w:rsidRPr="00264473">
        <w:rPr>
          <w:b/>
          <w:bCs/>
          <w:i/>
          <w:iCs w:val="0"/>
        </w:rPr>
        <w:instrText xml:space="preserve"> SEQ Figura \* ARABIC </w:instrText>
      </w:r>
      <w:r w:rsidRPr="00264473">
        <w:rPr>
          <w:b/>
          <w:bCs/>
          <w:i/>
          <w:iCs w:val="0"/>
        </w:rPr>
        <w:fldChar w:fldCharType="separate"/>
      </w:r>
      <w:r w:rsidRPr="00264473">
        <w:rPr>
          <w:b/>
          <w:bCs/>
          <w:i/>
          <w:iCs w:val="0"/>
          <w:noProof/>
        </w:rPr>
        <w:t>2</w:t>
      </w:r>
      <w:r w:rsidRPr="00264473">
        <w:rPr>
          <w:b/>
          <w:bCs/>
          <w:i/>
          <w:iCs w:val="0"/>
        </w:rPr>
        <w:fldChar w:fldCharType="end"/>
      </w:r>
      <w:r w:rsidRPr="00264473">
        <w:rPr>
          <w:b/>
          <w:bCs/>
          <w:i/>
          <w:iCs w:val="0"/>
        </w:rPr>
        <w:t>. Alternativa IV:  Descripción de las Has que beneficia a Perú y Ecuador</w:t>
      </w:r>
    </w:p>
    <w:p w14:paraId="67656293" w14:textId="4A89E471" w:rsidR="006F1B9C" w:rsidRPr="00BB2DFF" w:rsidRDefault="00264473" w:rsidP="00264473">
      <w:pPr>
        <w:pStyle w:val="Descripcin"/>
        <w:jc w:val="left"/>
        <w:rPr>
          <w:b/>
          <w:bCs/>
          <w:i/>
          <w:iCs w:val="0"/>
          <w:sz w:val="20"/>
          <w:szCs w:val="20"/>
        </w:rPr>
      </w:pPr>
      <w:r w:rsidRPr="00BB2DFF">
        <w:rPr>
          <w:b/>
          <w:bCs/>
          <w:i/>
          <w:iCs w:val="0"/>
          <w:sz w:val="20"/>
          <w:szCs w:val="20"/>
        </w:rPr>
        <w:t xml:space="preserve">Fuente. </w:t>
      </w:r>
      <w:r w:rsidR="006F1B9C" w:rsidRPr="00BB2DFF">
        <w:rPr>
          <w:b/>
          <w:bCs/>
          <w:sz w:val="20"/>
          <w:szCs w:val="20"/>
        </w:rPr>
        <w:t xml:space="preserve"> Estudio PCI</w:t>
      </w:r>
    </w:p>
    <w:p w14:paraId="3309B6E6" w14:textId="43456D6D" w:rsidR="00AD16DE" w:rsidRDefault="003538F5" w:rsidP="00264473">
      <w:pPr>
        <w:pStyle w:val="Prrafodelista"/>
        <w:ind w:left="0" w:firstLine="720"/>
      </w:pPr>
      <w:r>
        <w:t xml:space="preserve">En el convenio Binacional para el aprovechamiento de las Cuencas </w:t>
      </w:r>
      <w:r w:rsidR="006F1B9C">
        <w:t>Hidrográficas</w:t>
      </w:r>
      <w:r>
        <w:t xml:space="preserve"> Puyango – Tumbes y </w:t>
      </w:r>
      <w:r w:rsidR="00D517A4">
        <w:t>el Acuerdo</w:t>
      </w:r>
      <w:r>
        <w:t xml:space="preserve"> de Quito, </w:t>
      </w:r>
      <w:r w:rsidR="00AD16DE">
        <w:t xml:space="preserve">las partes acuerdan </w:t>
      </w:r>
      <w:r w:rsidR="00351879">
        <w:t>“R</w:t>
      </w:r>
      <w:r w:rsidR="00AD16DE">
        <w:t xml:space="preserve">ealizar acciones y obras indispensables para la ejecución del Proyecto binacional Puyango – Tumbes, para permitir el aprovechamiento de al menos 50000 </w:t>
      </w:r>
      <w:r w:rsidR="00A07BA1">
        <w:t>Has</w:t>
      </w:r>
      <w:r w:rsidR="00AD16DE">
        <w:t xml:space="preserve"> en Ecuador y al</w:t>
      </w:r>
      <w:r w:rsidR="003B2638">
        <w:t xml:space="preserve"> menos 20000 en el Perú sin afectar el régimen natural del río Tumbes hasta el Límite de las demandas actuales (1971)</w:t>
      </w:r>
      <w:r w:rsidR="00C11667">
        <w:t>”</w:t>
      </w:r>
      <w:r w:rsidR="00620C60">
        <w:t xml:space="preserve">. </w:t>
      </w:r>
      <w:r w:rsidR="00A741DB">
        <w:t>“</w:t>
      </w:r>
      <w:r w:rsidR="00620C60">
        <w:t>En la dec</w:t>
      </w:r>
      <w:r w:rsidR="00C86268">
        <w:t>laración Presidencial de Arenillas del 30 de octubre 2014</w:t>
      </w:r>
      <w:r w:rsidR="00A741DB">
        <w:t>”</w:t>
      </w:r>
      <w:r w:rsidR="00C86268">
        <w:t xml:space="preserve">, suscrita por los gobernantes; en el punto 4 de dicha Declaración señala “Reconocemos el significado del Proyecto Binacional Puyango </w:t>
      </w:r>
      <w:r w:rsidR="008C4886">
        <w:t>–</w:t>
      </w:r>
      <w:r w:rsidR="00C86268">
        <w:t xml:space="preserve"> Tumbes</w:t>
      </w:r>
      <w:r w:rsidR="008C4886">
        <w:t xml:space="preserve"> en la relación bilateral por lo que instruimos que las Unidades de Coordinación (UCB) – Capítulos Ecuador y Perú, adopten acciones para terminar los estudios de </w:t>
      </w:r>
      <w:r w:rsidR="002E54E2">
        <w:t>factibilidad y</w:t>
      </w:r>
      <w:r w:rsidR="008C4886">
        <w:t xml:space="preserve"> diseño definitivo para la ejecución de las obras comunes</w:t>
      </w:r>
      <w:r w:rsidR="008521C2">
        <w:t>.</w:t>
      </w:r>
      <w:r w:rsidR="007E753B">
        <w:t xml:space="preserve"> </w:t>
      </w:r>
      <w:r w:rsidR="008521C2">
        <w:t xml:space="preserve">A fin de atender el impostergable desarrollo de sus respectivas poblaciones fronteriza, cada país podrá </w:t>
      </w:r>
      <w:r w:rsidR="008521C2">
        <w:lastRenderedPageBreak/>
        <w:t>contratar estudios y ejecutar las obras que fueren necesaria en el marco de los convenios existentes”</w:t>
      </w:r>
    </w:p>
    <w:p w14:paraId="35282B26" w14:textId="539B8238" w:rsidR="00C53335" w:rsidRPr="00FC5529" w:rsidRDefault="00C53335" w:rsidP="00264473">
      <w:pPr>
        <w:ind w:firstLine="720"/>
        <w:rPr>
          <w:lang w:val="es-PE"/>
        </w:rPr>
      </w:pPr>
      <w:r w:rsidRPr="00B06FF1">
        <w:rPr>
          <w:lang w:val="es-PE"/>
        </w:rPr>
        <w:t xml:space="preserve">El nuevo Convenio sustituye </w:t>
      </w:r>
      <w:r w:rsidR="006553A8" w:rsidRPr="00B06FF1">
        <w:rPr>
          <w:lang w:val="es-PE"/>
        </w:rPr>
        <w:t>al suscrito</w:t>
      </w:r>
      <w:r w:rsidRPr="00B06FF1">
        <w:rPr>
          <w:lang w:val="es-PE"/>
        </w:rPr>
        <w:t xml:space="preserve"> en el 2017 y tiene por objeto renovar el principal marco normativo específico vinculante, para el desarrollo del P</w:t>
      </w:r>
      <w:r w:rsidR="006553A8" w:rsidRPr="00B06FF1">
        <w:rPr>
          <w:lang w:val="es-PE"/>
        </w:rPr>
        <w:t>E</w:t>
      </w:r>
      <w:r w:rsidRPr="00B06FF1">
        <w:rPr>
          <w:lang w:val="es-PE"/>
        </w:rPr>
        <w:t>BPT e implementación de los compromisos establecidos en los Encuentros Presidenciales de Quito</w:t>
      </w:r>
      <w:r w:rsidR="00FC499F" w:rsidRPr="00B06FF1">
        <w:rPr>
          <w:lang w:val="es-PE"/>
        </w:rPr>
        <w:t xml:space="preserve"> </w:t>
      </w:r>
      <w:r w:rsidRPr="00B06FF1">
        <w:rPr>
          <w:lang w:val="es-PE"/>
        </w:rPr>
        <w:t>-</w:t>
      </w:r>
      <w:r w:rsidR="00801C5E" w:rsidRPr="00B06FF1">
        <w:rPr>
          <w:lang w:val="es-PE"/>
        </w:rPr>
        <w:t xml:space="preserve"> </w:t>
      </w:r>
      <w:r w:rsidRPr="00B06FF1">
        <w:rPr>
          <w:lang w:val="es-PE"/>
        </w:rPr>
        <w:t>2018 y Tumbes</w:t>
      </w:r>
      <w:r w:rsidR="009C09B8" w:rsidRPr="00B06FF1">
        <w:rPr>
          <w:lang w:val="es-PE"/>
        </w:rPr>
        <w:t xml:space="preserve"> </w:t>
      </w:r>
      <w:r w:rsidRPr="00B06FF1">
        <w:rPr>
          <w:lang w:val="es-PE"/>
        </w:rPr>
        <w:t>-</w:t>
      </w:r>
      <w:r w:rsidR="009C09B8" w:rsidRPr="00B06FF1">
        <w:rPr>
          <w:lang w:val="es-PE"/>
        </w:rPr>
        <w:t xml:space="preserve"> </w:t>
      </w:r>
      <w:r w:rsidRPr="00B06FF1">
        <w:rPr>
          <w:lang w:val="es-PE"/>
        </w:rPr>
        <w:t>2019.</w:t>
      </w:r>
      <w:r w:rsidR="00264473">
        <w:rPr>
          <w:lang w:val="es-PE"/>
        </w:rPr>
        <w:t xml:space="preserve"> </w:t>
      </w:r>
      <w:r w:rsidR="007E3387">
        <w:rPr>
          <w:lang w:val="es-PE"/>
        </w:rPr>
        <w:t>En su c</w:t>
      </w:r>
      <w:r w:rsidRPr="00FC5529">
        <w:rPr>
          <w:lang w:val="es-PE"/>
        </w:rPr>
        <w:t xml:space="preserve">láusula Quinta: Acuerdos de las </w:t>
      </w:r>
      <w:r w:rsidR="00BD48E5">
        <w:rPr>
          <w:lang w:val="es-PE"/>
        </w:rPr>
        <w:t>p</w:t>
      </w:r>
      <w:r w:rsidRPr="00FC5529">
        <w:rPr>
          <w:lang w:val="es-PE"/>
        </w:rPr>
        <w:t>artes</w:t>
      </w:r>
    </w:p>
    <w:p w14:paraId="610C20FA" w14:textId="77777777" w:rsidR="00C53335" w:rsidRPr="00FC5529" w:rsidRDefault="00C53335" w:rsidP="00122E6E">
      <w:pPr>
        <w:numPr>
          <w:ilvl w:val="0"/>
          <w:numId w:val="11"/>
        </w:numPr>
        <w:tabs>
          <w:tab w:val="left" w:pos="1620"/>
        </w:tabs>
        <w:rPr>
          <w:lang w:val="es-PE"/>
        </w:rPr>
      </w:pPr>
      <w:r w:rsidRPr="00FC5529">
        <w:rPr>
          <w:lang w:val="es-PE"/>
        </w:rPr>
        <w:t xml:space="preserve">Retomar el Esquema Hidráulico Originario del Proyecto Binacional Puyango Tumbes: </w:t>
      </w:r>
      <w:proofErr w:type="spellStart"/>
      <w:r w:rsidRPr="00FC5529">
        <w:rPr>
          <w:lang w:val="es-PE"/>
        </w:rPr>
        <w:t>Marcabelí</w:t>
      </w:r>
      <w:proofErr w:type="spellEnd"/>
      <w:r w:rsidRPr="00FC5529">
        <w:rPr>
          <w:lang w:val="es-PE"/>
        </w:rPr>
        <w:t xml:space="preserve"> y Cazaderos.</w:t>
      </w:r>
    </w:p>
    <w:p w14:paraId="2959FE4C" w14:textId="77777777" w:rsidR="00C53335" w:rsidRPr="00FC5529" w:rsidRDefault="00C53335" w:rsidP="00122E6E">
      <w:pPr>
        <w:numPr>
          <w:ilvl w:val="0"/>
          <w:numId w:val="11"/>
        </w:numPr>
        <w:tabs>
          <w:tab w:val="left" w:pos="1620"/>
        </w:tabs>
        <w:rPr>
          <w:lang w:val="es-PE"/>
        </w:rPr>
      </w:pPr>
      <w:r w:rsidRPr="00FC5529">
        <w:rPr>
          <w:lang w:val="es-PE"/>
        </w:rPr>
        <w:t xml:space="preserve">Evaluar la propuesta técnica peruana para el redimensionamiento del esquema hidráulico </w:t>
      </w:r>
      <w:proofErr w:type="spellStart"/>
      <w:r w:rsidRPr="00FC5529">
        <w:rPr>
          <w:lang w:val="es-PE"/>
        </w:rPr>
        <w:t>Marcabelí</w:t>
      </w:r>
      <w:proofErr w:type="spellEnd"/>
      <w:r w:rsidRPr="00FC5529">
        <w:rPr>
          <w:lang w:val="es-PE"/>
        </w:rPr>
        <w:t xml:space="preserve"> – Cazaderos, con la finalidad de reducir el área inundable para no afectar a las poblaciones y viviendas en el territorio ecuatoriano.</w:t>
      </w:r>
    </w:p>
    <w:p w14:paraId="7C7D7D87" w14:textId="198E29F6" w:rsidR="00C53335" w:rsidRPr="00FC5529" w:rsidRDefault="00C53335" w:rsidP="00122E6E">
      <w:pPr>
        <w:numPr>
          <w:ilvl w:val="0"/>
          <w:numId w:val="11"/>
        </w:numPr>
        <w:tabs>
          <w:tab w:val="left" w:pos="1620"/>
        </w:tabs>
        <w:rPr>
          <w:lang w:val="es-PE"/>
        </w:rPr>
      </w:pPr>
      <w:r w:rsidRPr="00FC5529">
        <w:rPr>
          <w:lang w:val="es-PE"/>
        </w:rPr>
        <w:t xml:space="preserve">Definir y aprobar en el menor tiempo posible, la componente binacional del esquema hidráulico </w:t>
      </w:r>
      <w:proofErr w:type="spellStart"/>
      <w:r w:rsidRPr="00FC5529">
        <w:rPr>
          <w:lang w:val="es-PE"/>
        </w:rPr>
        <w:t>Marcabelí</w:t>
      </w:r>
      <w:proofErr w:type="spellEnd"/>
      <w:r w:rsidRPr="00FC5529">
        <w:rPr>
          <w:lang w:val="es-PE"/>
        </w:rPr>
        <w:t xml:space="preserve"> – Cazadero</w:t>
      </w:r>
      <w:r w:rsidR="00565679">
        <w:rPr>
          <w:lang w:val="es-PE"/>
        </w:rPr>
        <w:t>s</w:t>
      </w:r>
      <w:r w:rsidRPr="00FC5529">
        <w:rPr>
          <w:lang w:val="es-PE"/>
        </w:rPr>
        <w:t>, para las obras comunes binacionales y las componentes nacionales, una peruana y otra ecuatoriana, para las obras de desarrollo en cada país.</w:t>
      </w:r>
    </w:p>
    <w:p w14:paraId="029FB845" w14:textId="27650D33" w:rsidR="00EB7C5C" w:rsidRPr="00F95386" w:rsidRDefault="005662AF" w:rsidP="00B06FF1">
      <w:pPr>
        <w:ind w:firstLine="720"/>
        <w:contextualSpacing/>
        <w:rPr>
          <w:b/>
          <w:bCs/>
          <w:sz w:val="18"/>
          <w:szCs w:val="18"/>
        </w:rPr>
      </w:pPr>
      <w:r>
        <w:t>La UCB, del Perú, c</w:t>
      </w:r>
      <w:r w:rsidR="00CB219A">
        <w:t>onsiderando el acuerdo primigenio y</w:t>
      </w:r>
      <w:r w:rsidR="00BA50AB">
        <w:t xml:space="preserve"> </w:t>
      </w:r>
      <w:r w:rsidR="00CB219A">
        <w:t>lo</w:t>
      </w:r>
      <w:r w:rsidR="00BA50AB">
        <w:t xml:space="preserve"> </w:t>
      </w:r>
      <w:r w:rsidR="00CB219A">
        <w:t xml:space="preserve">subsiguiente acuerdos </w:t>
      </w:r>
      <w:r w:rsidR="008D36A5">
        <w:t>bin</w:t>
      </w:r>
      <w:r>
        <w:t>a</w:t>
      </w:r>
      <w:r w:rsidR="008D36A5">
        <w:t>cionales y teniendo como antecedente el Niño costero del 2017, la ley N° 30056 que crea la Autoridad para la Reconstrucció</w:t>
      </w:r>
      <w:r w:rsidR="00711242">
        <w:t xml:space="preserve">n con cambios y el programa de Inversión para la Reconstrucción con Cambios, el PEBPT, recibió el encargo de implementa acciones </w:t>
      </w:r>
      <w:r w:rsidR="000D749F">
        <w:t>para las soluciones en los ríos de Zarumilla y Tumbes, es decir el PEBPT, implemento una política nacional; en ese contexto</w:t>
      </w:r>
      <w:r w:rsidR="00120A5D">
        <w:t>: “C</w:t>
      </w:r>
      <w:r w:rsidR="000D749F">
        <w:t>onvocó seleccionó y contrató a la empresa consultora</w:t>
      </w:r>
      <w:r w:rsidR="0084716C">
        <w:t xml:space="preserve"> para la formulación del Plan Integral para el Control de Inundaciones y movimiento de masa en la cuenca del río Tumbes</w:t>
      </w:r>
      <w:r w:rsidR="00120A5D">
        <w:t>”</w:t>
      </w:r>
      <w:r w:rsidR="0084716C">
        <w:t>, obteniéndose 06 perfiles como producto de la consultoría</w:t>
      </w:r>
      <w:r w:rsidR="00EB7C5C">
        <w:t xml:space="preserve"> </w:t>
      </w:r>
      <w:r w:rsidR="00120A5D">
        <w:t>del PEBPT</w:t>
      </w:r>
      <w:r w:rsidR="00120A5D">
        <w:rPr>
          <w:noProof/>
        </w:rPr>
        <w:t xml:space="preserve">, </w:t>
      </w:r>
      <w:r w:rsidR="00432D5D">
        <w:rPr>
          <w:noProof/>
        </w:rPr>
        <w:t>Tumbes, 2021</w:t>
      </w:r>
      <w:r w:rsidR="00120A5D">
        <w:rPr>
          <w:noProof/>
        </w:rPr>
        <w:t>.</w:t>
      </w:r>
      <w:r w:rsidR="00432D5D">
        <w:t xml:space="preserve"> </w:t>
      </w:r>
    </w:p>
    <w:p w14:paraId="7845A59F" w14:textId="4EF3E9CB" w:rsidR="009C50D2" w:rsidRPr="009C50D2" w:rsidRDefault="004150A4" w:rsidP="00122E6E">
      <w:pPr>
        <w:pStyle w:val="Prrafodelista"/>
        <w:rPr>
          <w:lang w:val="es-PE"/>
        </w:rPr>
      </w:pPr>
      <w:r w:rsidRPr="009C50D2">
        <w:rPr>
          <w:b/>
          <w:bCs/>
        </w:rPr>
        <w:t>Perfiles componente</w:t>
      </w:r>
      <w:r w:rsidR="009C50D2" w:rsidRPr="009C50D2">
        <w:rPr>
          <w:b/>
          <w:bCs/>
        </w:rPr>
        <w:t xml:space="preserve"> A</w:t>
      </w:r>
    </w:p>
    <w:p w14:paraId="22EFC92A" w14:textId="6D47DB36" w:rsidR="009C50D2" w:rsidRDefault="00780F6E" w:rsidP="00122E6E">
      <w:pPr>
        <w:pStyle w:val="Prrafodelista"/>
        <w:numPr>
          <w:ilvl w:val="0"/>
          <w:numId w:val="33"/>
        </w:numPr>
        <w:tabs>
          <w:tab w:val="clear" w:pos="720"/>
        </w:tabs>
        <w:ind w:left="993" w:hanging="284"/>
        <w:rPr>
          <w:lang w:val="es-PE"/>
        </w:rPr>
      </w:pPr>
      <w:r>
        <w:rPr>
          <w:lang w:val="es-PE"/>
        </w:rPr>
        <w:t>“</w:t>
      </w:r>
      <w:r w:rsidR="000B5137" w:rsidRPr="009C50D2">
        <w:rPr>
          <w:lang w:val="es-PE"/>
        </w:rPr>
        <w:t xml:space="preserve">Creación de servicio de protección frente a inundaciones en ambas márgenes del rio </w:t>
      </w:r>
      <w:r w:rsidR="00F905C4">
        <w:rPr>
          <w:lang w:val="es-PE"/>
        </w:rPr>
        <w:t>T</w:t>
      </w:r>
      <w:r w:rsidR="000B5137" w:rsidRPr="009C50D2">
        <w:rPr>
          <w:lang w:val="es-PE"/>
        </w:rPr>
        <w:t xml:space="preserve">umbes, en tramos vulnerables desde la estación el tigre hasta la salida al mar, en los </w:t>
      </w:r>
      <w:r w:rsidR="00F905C4">
        <w:rPr>
          <w:lang w:val="es-PE"/>
        </w:rPr>
        <w:t>D</w:t>
      </w:r>
      <w:r w:rsidR="000B5137" w:rsidRPr="009C50D2">
        <w:rPr>
          <w:lang w:val="es-PE"/>
        </w:rPr>
        <w:t xml:space="preserve">istritos de Pampas </w:t>
      </w:r>
      <w:r w:rsidR="000B5137">
        <w:rPr>
          <w:lang w:val="es-PE"/>
        </w:rPr>
        <w:t>d</w:t>
      </w:r>
      <w:r w:rsidR="000B5137" w:rsidRPr="009C50D2">
        <w:rPr>
          <w:lang w:val="es-PE"/>
        </w:rPr>
        <w:t xml:space="preserve">e Hospital, San Jacinto, San Juan </w:t>
      </w:r>
      <w:r w:rsidR="000B5137">
        <w:rPr>
          <w:lang w:val="es-PE"/>
        </w:rPr>
        <w:t>d</w:t>
      </w:r>
      <w:r w:rsidR="000B5137" w:rsidRPr="009C50D2">
        <w:rPr>
          <w:lang w:val="es-PE"/>
        </w:rPr>
        <w:t xml:space="preserve">e </w:t>
      </w:r>
      <w:r w:rsidR="000B5137">
        <w:rPr>
          <w:lang w:val="es-PE"/>
        </w:rPr>
        <w:t>l</w:t>
      </w:r>
      <w:r w:rsidR="000B5137" w:rsidRPr="009C50D2">
        <w:rPr>
          <w:lang w:val="es-PE"/>
        </w:rPr>
        <w:t xml:space="preserve">a Virgen, Corrales </w:t>
      </w:r>
      <w:r w:rsidR="000B5137">
        <w:rPr>
          <w:lang w:val="es-PE"/>
        </w:rPr>
        <w:t>y</w:t>
      </w:r>
      <w:r w:rsidR="000B5137" w:rsidRPr="009C50D2">
        <w:rPr>
          <w:lang w:val="es-PE"/>
        </w:rPr>
        <w:t xml:space="preserve"> Tumbes, </w:t>
      </w:r>
      <w:r w:rsidR="00F905C4">
        <w:rPr>
          <w:lang w:val="es-PE"/>
        </w:rPr>
        <w:t>P</w:t>
      </w:r>
      <w:r w:rsidR="000B5137" w:rsidRPr="009C50D2">
        <w:rPr>
          <w:lang w:val="es-PE"/>
        </w:rPr>
        <w:t xml:space="preserve">rovincia de Tumbes, </w:t>
      </w:r>
      <w:r w:rsidR="00F40BC3">
        <w:rPr>
          <w:lang w:val="es-PE"/>
        </w:rPr>
        <w:t>D</w:t>
      </w:r>
      <w:r w:rsidR="000B5137" w:rsidRPr="009C50D2">
        <w:rPr>
          <w:lang w:val="es-PE"/>
        </w:rPr>
        <w:t>epartamento de Tumbes</w:t>
      </w:r>
      <w:r>
        <w:rPr>
          <w:lang w:val="es-PE"/>
        </w:rPr>
        <w:t>”</w:t>
      </w:r>
    </w:p>
    <w:p w14:paraId="38CFD775" w14:textId="4A2D044D" w:rsidR="009C50D2" w:rsidRPr="009C50D2" w:rsidRDefault="00780F6E" w:rsidP="00122E6E">
      <w:pPr>
        <w:pStyle w:val="Prrafodelista"/>
        <w:numPr>
          <w:ilvl w:val="0"/>
          <w:numId w:val="33"/>
        </w:numPr>
        <w:tabs>
          <w:tab w:val="clear" w:pos="720"/>
        </w:tabs>
        <w:ind w:left="993" w:hanging="284"/>
        <w:rPr>
          <w:lang w:val="es-PE"/>
        </w:rPr>
      </w:pPr>
      <w:r>
        <w:rPr>
          <w:lang w:val="es-PE"/>
        </w:rPr>
        <w:t>“</w:t>
      </w:r>
      <w:r w:rsidR="000B5137" w:rsidRPr="009C50D2">
        <w:rPr>
          <w:lang w:val="es-PE"/>
        </w:rPr>
        <w:t xml:space="preserve">Creación del servicio de protección frente a inundaciones en la quebrada corrales - </w:t>
      </w:r>
      <w:r w:rsidR="00F40BC3">
        <w:rPr>
          <w:lang w:val="es-PE"/>
        </w:rPr>
        <w:t>D</w:t>
      </w:r>
      <w:r w:rsidR="000B5137" w:rsidRPr="009C50D2">
        <w:rPr>
          <w:lang w:val="es-PE"/>
        </w:rPr>
        <w:t xml:space="preserve">istrito de </w:t>
      </w:r>
      <w:r w:rsidR="004150A4">
        <w:rPr>
          <w:lang w:val="es-PE"/>
        </w:rPr>
        <w:t>C</w:t>
      </w:r>
      <w:r w:rsidR="000B5137" w:rsidRPr="009C50D2">
        <w:rPr>
          <w:lang w:val="es-PE"/>
        </w:rPr>
        <w:t xml:space="preserve">orrales - </w:t>
      </w:r>
      <w:r w:rsidR="00F40BC3">
        <w:rPr>
          <w:lang w:val="es-PE"/>
        </w:rPr>
        <w:t>P</w:t>
      </w:r>
      <w:r w:rsidR="000B5137" w:rsidRPr="009C50D2">
        <w:rPr>
          <w:lang w:val="es-PE"/>
        </w:rPr>
        <w:t xml:space="preserve">rovincia de Tumbes - </w:t>
      </w:r>
      <w:r w:rsidR="00F40BC3">
        <w:rPr>
          <w:lang w:val="es-PE"/>
        </w:rPr>
        <w:t>D</w:t>
      </w:r>
      <w:r w:rsidR="000B5137" w:rsidRPr="009C50D2">
        <w:rPr>
          <w:lang w:val="es-PE"/>
        </w:rPr>
        <w:t>epartamento de Tumbes</w:t>
      </w:r>
      <w:r>
        <w:rPr>
          <w:lang w:val="es-PE"/>
        </w:rPr>
        <w:t>”</w:t>
      </w:r>
      <w:r w:rsidR="000B5137" w:rsidRPr="009C50D2">
        <w:rPr>
          <w:lang w:val="es-PE"/>
        </w:rPr>
        <w:t xml:space="preserve"> </w:t>
      </w:r>
    </w:p>
    <w:p w14:paraId="188964C5" w14:textId="629A07E0" w:rsidR="009C50D2" w:rsidRDefault="00780F6E" w:rsidP="00122E6E">
      <w:pPr>
        <w:pStyle w:val="Prrafodelista"/>
        <w:numPr>
          <w:ilvl w:val="0"/>
          <w:numId w:val="33"/>
        </w:numPr>
        <w:tabs>
          <w:tab w:val="clear" w:pos="720"/>
        </w:tabs>
        <w:ind w:left="993" w:hanging="284"/>
        <w:rPr>
          <w:lang w:val="es-PE"/>
        </w:rPr>
      </w:pPr>
      <w:r>
        <w:rPr>
          <w:lang w:val="es-PE"/>
        </w:rPr>
        <w:lastRenderedPageBreak/>
        <w:t>“</w:t>
      </w:r>
      <w:r w:rsidR="00985C31" w:rsidRPr="009C50D2">
        <w:rPr>
          <w:lang w:val="es-PE"/>
        </w:rPr>
        <w:t xml:space="preserve">Creación del servicio de protección frente a inundaciones en la quebrada </w:t>
      </w:r>
      <w:r w:rsidR="00F40BC3">
        <w:rPr>
          <w:lang w:val="es-PE"/>
        </w:rPr>
        <w:t>L</w:t>
      </w:r>
      <w:r w:rsidR="00985C31" w:rsidRPr="009C50D2">
        <w:rPr>
          <w:lang w:val="es-PE"/>
        </w:rPr>
        <w:t xml:space="preserve">a </w:t>
      </w:r>
      <w:proofErr w:type="spellStart"/>
      <w:r w:rsidR="00F40BC3">
        <w:rPr>
          <w:lang w:val="es-PE"/>
        </w:rPr>
        <w:t>J</w:t>
      </w:r>
      <w:r w:rsidR="00985C31" w:rsidRPr="009C50D2">
        <w:rPr>
          <w:lang w:val="es-PE"/>
        </w:rPr>
        <w:t>ardina</w:t>
      </w:r>
      <w:proofErr w:type="spellEnd"/>
      <w:r w:rsidR="00985C31" w:rsidRPr="009C50D2">
        <w:rPr>
          <w:lang w:val="es-PE"/>
        </w:rPr>
        <w:t xml:space="preserve"> - </w:t>
      </w:r>
      <w:r w:rsidR="00F40BC3">
        <w:rPr>
          <w:lang w:val="es-PE"/>
        </w:rPr>
        <w:t>D</w:t>
      </w:r>
      <w:r w:rsidR="00985C31" w:rsidRPr="009C50D2">
        <w:rPr>
          <w:lang w:val="es-PE"/>
        </w:rPr>
        <w:t xml:space="preserve">istrito de San Jacinto - </w:t>
      </w:r>
      <w:r w:rsidR="00F40BC3">
        <w:rPr>
          <w:lang w:val="es-PE"/>
        </w:rPr>
        <w:t>P</w:t>
      </w:r>
      <w:r w:rsidR="00985C31" w:rsidRPr="009C50D2">
        <w:rPr>
          <w:lang w:val="es-PE"/>
        </w:rPr>
        <w:t xml:space="preserve">rovincia de TUMBES - </w:t>
      </w:r>
      <w:r w:rsidR="00F40BC3">
        <w:rPr>
          <w:lang w:val="es-PE"/>
        </w:rPr>
        <w:t>D</w:t>
      </w:r>
      <w:r w:rsidR="00985C31" w:rsidRPr="009C50D2">
        <w:rPr>
          <w:lang w:val="es-PE"/>
        </w:rPr>
        <w:t xml:space="preserve">epartamento de </w:t>
      </w:r>
      <w:r w:rsidR="004150A4" w:rsidRPr="009C50D2">
        <w:rPr>
          <w:lang w:val="es-PE"/>
        </w:rPr>
        <w:t>Tumbes</w:t>
      </w:r>
      <w:r>
        <w:rPr>
          <w:lang w:val="es-PE"/>
        </w:rPr>
        <w:t>”.</w:t>
      </w:r>
    </w:p>
    <w:p w14:paraId="42A8372D" w14:textId="583A5799" w:rsidR="009C50D2" w:rsidRDefault="004150A4" w:rsidP="00122E6E">
      <w:pPr>
        <w:pStyle w:val="Prrafodelista"/>
        <w:rPr>
          <w:b/>
          <w:bCs/>
        </w:rPr>
      </w:pPr>
      <w:r w:rsidRPr="009C50D2">
        <w:rPr>
          <w:b/>
          <w:bCs/>
        </w:rPr>
        <w:t xml:space="preserve">Perfil </w:t>
      </w:r>
      <w:r>
        <w:rPr>
          <w:b/>
          <w:bCs/>
        </w:rPr>
        <w:t>c</w:t>
      </w:r>
      <w:r w:rsidRPr="009C50D2">
        <w:rPr>
          <w:b/>
          <w:bCs/>
        </w:rPr>
        <w:t xml:space="preserve">omponente </w:t>
      </w:r>
      <w:r w:rsidR="009C50D2" w:rsidRPr="009C50D2">
        <w:rPr>
          <w:b/>
          <w:bCs/>
        </w:rPr>
        <w:t>B</w:t>
      </w:r>
    </w:p>
    <w:p w14:paraId="6D85B77D" w14:textId="7D812A66" w:rsidR="009C50D2" w:rsidRPr="009C50D2" w:rsidRDefault="00780F6E" w:rsidP="00122E6E">
      <w:pPr>
        <w:pStyle w:val="Prrafodelista"/>
        <w:numPr>
          <w:ilvl w:val="0"/>
          <w:numId w:val="32"/>
        </w:numPr>
        <w:ind w:left="993" w:hanging="284"/>
        <w:rPr>
          <w:lang w:val="es-PE"/>
        </w:rPr>
      </w:pPr>
      <w:r>
        <w:rPr>
          <w:lang w:val="es-PE"/>
        </w:rPr>
        <w:t>“</w:t>
      </w:r>
      <w:r w:rsidR="00985C31" w:rsidRPr="00985C31">
        <w:rPr>
          <w:lang w:val="es-PE"/>
        </w:rPr>
        <w:t xml:space="preserve">Creación del servicio de protección frente a inundaciones con presa laminadora en la cuenca del río </w:t>
      </w:r>
      <w:r w:rsidR="00F905C4">
        <w:rPr>
          <w:lang w:val="es-PE"/>
        </w:rPr>
        <w:t>T</w:t>
      </w:r>
      <w:r w:rsidR="00985C31" w:rsidRPr="00985C31">
        <w:rPr>
          <w:lang w:val="es-PE"/>
        </w:rPr>
        <w:t>umbes, sector</w:t>
      </w:r>
      <w:r w:rsidR="00985C31" w:rsidRPr="009C50D2">
        <w:rPr>
          <w:b/>
          <w:bCs/>
          <w:lang w:val="es-PE"/>
        </w:rPr>
        <w:t xml:space="preserve"> </w:t>
      </w:r>
      <w:r w:rsidR="000B56E5" w:rsidRPr="00985C31">
        <w:rPr>
          <w:lang w:val="es-PE"/>
        </w:rPr>
        <w:t>Higuerón</w:t>
      </w:r>
      <w:r w:rsidR="009C50D2" w:rsidRPr="009C50D2">
        <w:rPr>
          <w:lang w:val="es-PE"/>
        </w:rPr>
        <w:t xml:space="preserve">, </w:t>
      </w:r>
      <w:r w:rsidR="00F905C4">
        <w:rPr>
          <w:lang w:val="es-PE"/>
        </w:rPr>
        <w:t>D</w:t>
      </w:r>
      <w:r w:rsidR="00985C31" w:rsidRPr="00985C31">
        <w:rPr>
          <w:lang w:val="es-PE"/>
        </w:rPr>
        <w:t xml:space="preserve">istrito de </w:t>
      </w:r>
      <w:r w:rsidR="00DC5BFA" w:rsidRPr="00985C31">
        <w:rPr>
          <w:lang w:val="es-PE"/>
        </w:rPr>
        <w:t xml:space="preserve">San Jacinto </w:t>
      </w:r>
      <w:r w:rsidR="009C50D2" w:rsidRPr="009C50D2">
        <w:rPr>
          <w:lang w:val="es-PE"/>
        </w:rPr>
        <w:t xml:space="preserve">- </w:t>
      </w:r>
      <w:r w:rsidR="00F905C4">
        <w:rPr>
          <w:lang w:val="es-PE"/>
        </w:rPr>
        <w:t>P</w:t>
      </w:r>
      <w:r w:rsidR="00985C31" w:rsidRPr="00985C31">
        <w:rPr>
          <w:lang w:val="es-PE"/>
        </w:rPr>
        <w:t xml:space="preserve">rovincia de </w:t>
      </w:r>
      <w:r w:rsidR="00DC5BFA" w:rsidRPr="00985C31">
        <w:rPr>
          <w:lang w:val="es-PE"/>
        </w:rPr>
        <w:t xml:space="preserve">Tumbes </w:t>
      </w:r>
      <w:r w:rsidR="009C50D2" w:rsidRPr="009C50D2">
        <w:rPr>
          <w:lang w:val="es-PE"/>
        </w:rPr>
        <w:t xml:space="preserve">- </w:t>
      </w:r>
      <w:r w:rsidR="00F905C4">
        <w:rPr>
          <w:lang w:val="es-PE"/>
        </w:rPr>
        <w:t>D</w:t>
      </w:r>
      <w:r w:rsidR="00985C31" w:rsidRPr="00985C31">
        <w:rPr>
          <w:lang w:val="es-PE"/>
        </w:rPr>
        <w:t xml:space="preserve">epartamento de </w:t>
      </w:r>
      <w:r w:rsidR="00DC5BFA" w:rsidRPr="00985C31">
        <w:rPr>
          <w:lang w:val="es-PE"/>
        </w:rPr>
        <w:t>Tumbes</w:t>
      </w:r>
      <w:r w:rsidR="009C50D2" w:rsidRPr="009C50D2">
        <w:rPr>
          <w:lang w:val="es-PE"/>
        </w:rPr>
        <w:t>, con CUI 2517829</w:t>
      </w:r>
      <w:r>
        <w:rPr>
          <w:lang w:val="es-PE"/>
        </w:rPr>
        <w:t>”</w:t>
      </w:r>
      <w:r w:rsidR="009C50D2" w:rsidRPr="009C50D2">
        <w:rPr>
          <w:lang w:val="es-PE"/>
        </w:rPr>
        <w:t>.</w:t>
      </w:r>
      <w:r w:rsidR="00FB3094">
        <w:rPr>
          <w:lang w:val="es-PE"/>
        </w:rPr>
        <w:t xml:space="preserve"> (Figura 4)</w:t>
      </w:r>
    </w:p>
    <w:p w14:paraId="24C83DAA" w14:textId="15654688" w:rsidR="009C50D2" w:rsidRPr="004150A4" w:rsidRDefault="00DC5BFA" w:rsidP="00122E6E">
      <w:pPr>
        <w:pStyle w:val="Prrafodelista"/>
        <w:rPr>
          <w:b/>
          <w:bCs/>
        </w:rPr>
      </w:pPr>
      <w:r w:rsidRPr="004150A4">
        <w:rPr>
          <w:b/>
          <w:bCs/>
        </w:rPr>
        <w:t xml:space="preserve">Perfiles componente </w:t>
      </w:r>
      <w:r w:rsidR="004150A4">
        <w:rPr>
          <w:b/>
          <w:bCs/>
        </w:rPr>
        <w:t>C</w:t>
      </w:r>
      <w:r w:rsidRPr="004150A4">
        <w:rPr>
          <w:b/>
          <w:bCs/>
        </w:rPr>
        <w:t>:</w:t>
      </w:r>
    </w:p>
    <w:p w14:paraId="311C4B12" w14:textId="18740BC1" w:rsidR="009C50D2" w:rsidRPr="009C50D2" w:rsidRDefault="00780F6E" w:rsidP="00122E6E">
      <w:pPr>
        <w:pStyle w:val="Prrafodelista"/>
        <w:numPr>
          <w:ilvl w:val="0"/>
          <w:numId w:val="31"/>
        </w:numPr>
        <w:tabs>
          <w:tab w:val="clear" w:pos="720"/>
        </w:tabs>
        <w:ind w:left="993" w:hanging="284"/>
        <w:rPr>
          <w:lang w:val="es-PE"/>
        </w:rPr>
      </w:pPr>
      <w:r>
        <w:t>“</w:t>
      </w:r>
      <w:r w:rsidR="00DC5BFA" w:rsidRPr="00DC5BFA">
        <w:t xml:space="preserve">Mejoramiento y ampliación del sistema de alerta frente a peligros originados por fenómenos de geodinámica externa e hidro meteorológica en la cuenca del río </w:t>
      </w:r>
      <w:r w:rsidR="00565679">
        <w:t>T</w:t>
      </w:r>
      <w:r w:rsidR="00DC5BFA" w:rsidRPr="00DC5BFA">
        <w:t xml:space="preserve">umbes </w:t>
      </w:r>
      <w:r w:rsidR="00565679">
        <w:t>D</w:t>
      </w:r>
      <w:r w:rsidR="00DC5BFA" w:rsidRPr="00DC5BFA">
        <w:t xml:space="preserve">istrito – </w:t>
      </w:r>
      <w:r w:rsidR="00565679">
        <w:t>P</w:t>
      </w:r>
      <w:r w:rsidR="00DC5BFA" w:rsidRPr="00DC5BFA">
        <w:t xml:space="preserve">rovincia de </w:t>
      </w:r>
      <w:r w:rsidR="00F40BC3">
        <w:t>T</w:t>
      </w:r>
      <w:r w:rsidR="00DC5BFA" w:rsidRPr="00DC5BFA">
        <w:t xml:space="preserve">umbes – </w:t>
      </w:r>
      <w:r w:rsidR="00565679">
        <w:t>D</w:t>
      </w:r>
      <w:r w:rsidR="00DC5BFA" w:rsidRPr="00DC5BFA">
        <w:t xml:space="preserve">epartamento de </w:t>
      </w:r>
      <w:r w:rsidR="00565679">
        <w:t>T</w:t>
      </w:r>
      <w:r w:rsidR="00DC5BFA" w:rsidRPr="00DC5BFA">
        <w:t>umbes”.</w:t>
      </w:r>
    </w:p>
    <w:p w14:paraId="2578BECB" w14:textId="1674EBD3" w:rsidR="009C50D2" w:rsidRPr="00040463" w:rsidRDefault="00780F6E" w:rsidP="00122E6E">
      <w:pPr>
        <w:pStyle w:val="Prrafodelista"/>
        <w:numPr>
          <w:ilvl w:val="0"/>
          <w:numId w:val="31"/>
        </w:numPr>
        <w:tabs>
          <w:tab w:val="clear" w:pos="720"/>
        </w:tabs>
        <w:ind w:left="993" w:hanging="284"/>
        <w:rPr>
          <w:b/>
          <w:bCs/>
          <w:lang w:val="es-PE"/>
        </w:rPr>
      </w:pPr>
      <w:r>
        <w:t>“</w:t>
      </w:r>
      <w:r w:rsidR="00DC5BFA" w:rsidRPr="00DC5BFA">
        <w:t xml:space="preserve">Recuperación de ecosistemas degradados de vegetación silvestre para la regulación del riesgo por inundaciones y movimiento de masa en la cuenca del río </w:t>
      </w:r>
      <w:r w:rsidR="00F40BC3">
        <w:t>T</w:t>
      </w:r>
      <w:r w:rsidR="00DC5BFA" w:rsidRPr="00DC5BFA">
        <w:t>umbes</w:t>
      </w:r>
      <w:r w:rsidR="00DC5BFA" w:rsidRPr="009C50D2">
        <w:rPr>
          <w:b/>
          <w:bCs/>
        </w:rPr>
        <w:t xml:space="preserve"> </w:t>
      </w:r>
      <w:r w:rsidR="00F40BC3" w:rsidRPr="00F40BC3">
        <w:t>D</w:t>
      </w:r>
      <w:r w:rsidR="00DC5BFA" w:rsidRPr="00F40BC3">
        <w:t xml:space="preserve">istrito – </w:t>
      </w:r>
      <w:r w:rsidR="00F40BC3" w:rsidRPr="00F40BC3">
        <w:t>P</w:t>
      </w:r>
      <w:r w:rsidR="00DC5BFA" w:rsidRPr="00F40BC3">
        <w:t xml:space="preserve">rovincia de Tumbes – </w:t>
      </w:r>
      <w:r w:rsidR="00F40BC3" w:rsidRPr="00F40BC3">
        <w:t>D</w:t>
      </w:r>
      <w:r w:rsidR="00DC5BFA" w:rsidRPr="00F40BC3">
        <w:t>epartamento de Tumbes</w:t>
      </w:r>
      <w:r w:rsidR="00DC5BFA" w:rsidRPr="009C50D2">
        <w:rPr>
          <w:b/>
          <w:bCs/>
        </w:rPr>
        <w:t>”</w:t>
      </w:r>
    </w:p>
    <w:p w14:paraId="5C2D8D4C" w14:textId="1170C093" w:rsidR="009F21EA" w:rsidRDefault="00656B21" w:rsidP="00122E6E">
      <w:r>
        <w:rPr>
          <w:b/>
          <w:bCs/>
        </w:rPr>
        <w:t>Para el o</w:t>
      </w:r>
      <w:r w:rsidR="00ED4358" w:rsidRPr="00656B21">
        <w:rPr>
          <w:b/>
          <w:bCs/>
        </w:rPr>
        <w:t>bjetivo específico 2</w:t>
      </w:r>
      <w:r>
        <w:rPr>
          <w:b/>
          <w:bCs/>
        </w:rPr>
        <w:t>:</w:t>
      </w:r>
      <w:r w:rsidR="00ED4358" w:rsidRPr="007E61B7">
        <w:t xml:space="preserve"> Determinar </w:t>
      </w:r>
      <w:r w:rsidR="009C09B8">
        <w:t>si los p</w:t>
      </w:r>
      <w:r w:rsidR="00ED4358" w:rsidRPr="007E61B7">
        <w:rPr>
          <w:color w:val="000000" w:themeColor="text1"/>
        </w:rPr>
        <w:t xml:space="preserve">royectos de impacto económico – social </w:t>
      </w:r>
      <w:r w:rsidR="00ED4358" w:rsidRPr="007E61B7">
        <w:t>intervenidos en el marco del convenio internacional de la cuenca hidrográfica del río Puyango -</w:t>
      </w:r>
      <w:r w:rsidR="00AE5FA4" w:rsidRPr="007E61B7">
        <w:t>Tumbes</w:t>
      </w:r>
      <w:r w:rsidR="00AE5FA4">
        <w:t>;</w:t>
      </w:r>
      <w:r w:rsidR="00AE5FA4" w:rsidRPr="007E61B7">
        <w:t xml:space="preserve"> permiten</w:t>
      </w:r>
      <w:r w:rsidR="00ED4358" w:rsidRPr="007E61B7">
        <w:t xml:space="preserve"> el   desarrollo de la población tumbesina, 2021</w:t>
      </w:r>
      <w:r w:rsidR="00ED4358">
        <w:t>.</w:t>
      </w:r>
      <w:r w:rsidR="00B06FF1">
        <w:t xml:space="preserve"> </w:t>
      </w:r>
      <w:r w:rsidR="009F21EA">
        <w:t xml:space="preserve">La información que se presenta para explicar el objetivo, se fundamenta en la aplicación de encuestas a los pobladores de la cuenca Puyango – Tumbes, </w:t>
      </w:r>
      <w:r w:rsidR="00F905C4">
        <w:t>obteniéndose</w:t>
      </w:r>
      <w:r w:rsidR="009F21EA">
        <w:t>:</w:t>
      </w:r>
    </w:p>
    <w:p w14:paraId="3FCD3EBC" w14:textId="3B9BFF56" w:rsidR="005F177F" w:rsidRPr="00D72519" w:rsidRDefault="005F177F" w:rsidP="00122E6E">
      <w:pPr>
        <w:rPr>
          <w:b/>
          <w:bCs/>
        </w:rPr>
      </w:pPr>
      <w:r w:rsidRPr="00D72519">
        <w:rPr>
          <w:b/>
          <w:bCs/>
        </w:rPr>
        <w:t>Caracterización socioeconómica</w:t>
      </w:r>
    </w:p>
    <w:p w14:paraId="3FEC974D" w14:textId="0ABD15C8" w:rsidR="005F177F" w:rsidRDefault="005F177F" w:rsidP="00122E6E">
      <w:pPr>
        <w:rPr>
          <w:rFonts w:eastAsia="Arial Unicode MS"/>
        </w:rPr>
      </w:pPr>
      <w:r w:rsidRPr="00FE3915">
        <w:t xml:space="preserve">Al 2022, la </w:t>
      </w:r>
      <w:r>
        <w:t xml:space="preserve">población total de la cuenca Puyango – Tumbes asciende a 240590 habitantes, el 54.19% corresponde a la población masculina y el 45.81 a la femenina, el 71 % de la población se </w:t>
      </w:r>
      <w:r w:rsidR="000504B6">
        <w:t>ubica</w:t>
      </w:r>
      <w:r>
        <w:t xml:space="preserve"> en la </w:t>
      </w:r>
      <w:r w:rsidR="006726B1">
        <w:t>ciudad (</w:t>
      </w:r>
      <w:r>
        <w:t>171,819) y el 29% se distribuye en el área rural (I</w:t>
      </w:r>
      <w:r w:rsidR="000504B6">
        <w:t xml:space="preserve">NEI, 2017). </w:t>
      </w:r>
    </w:p>
    <w:p w14:paraId="7275391D" w14:textId="77777777" w:rsidR="005F177F" w:rsidRDefault="005F177F" w:rsidP="00122E6E">
      <w:pPr>
        <w:rPr>
          <w:rFonts w:eastAsia="Arial Unicode MS"/>
        </w:rPr>
      </w:pPr>
    </w:p>
    <w:p w14:paraId="161D0D11" w14:textId="77777777" w:rsidR="005F177F" w:rsidRDefault="005F177F" w:rsidP="00B06FF1">
      <w:pPr>
        <w:jc w:val="left"/>
        <w:rPr>
          <w:b/>
          <w:bCs/>
          <w:sz w:val="22"/>
          <w:szCs w:val="22"/>
        </w:rPr>
      </w:pPr>
      <w:r w:rsidRPr="003B2D1E">
        <w:rPr>
          <w:noProof/>
          <w:sz w:val="18"/>
          <w:szCs w:val="18"/>
        </w:rPr>
        <w:drawing>
          <wp:inline distT="0" distB="0" distL="0" distR="0" wp14:anchorId="1F3EB16A" wp14:editId="507EA2E9">
            <wp:extent cx="3697357" cy="1756161"/>
            <wp:effectExtent l="0" t="0" r="17780" b="15875"/>
            <wp:docPr id="10" name="Gráfico 10">
              <a:extLst xmlns:a="http://schemas.openxmlformats.org/drawingml/2006/main">
                <a:ext uri="{FF2B5EF4-FFF2-40B4-BE49-F238E27FC236}">
                  <a16:creationId xmlns:a16="http://schemas.microsoft.com/office/drawing/2014/main" id="{40696DD9-E632-49C1-9460-24A8D44E6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8AFEA5" w14:textId="526A28BE" w:rsidR="005F177F" w:rsidRPr="00703BB8" w:rsidRDefault="00576F56" w:rsidP="00B06FF1">
      <w:pPr>
        <w:pStyle w:val="Descripcin"/>
        <w:spacing w:after="0"/>
        <w:contextualSpacing/>
        <w:rPr>
          <w:b/>
          <w:bCs/>
          <w:i/>
          <w:iCs w:val="0"/>
          <w:sz w:val="22"/>
          <w:szCs w:val="22"/>
        </w:rPr>
      </w:pPr>
      <w:bookmarkStart w:id="10" w:name="_Toc102043884"/>
      <w:r w:rsidRPr="00703BB8">
        <w:rPr>
          <w:b/>
          <w:bCs/>
          <w:i/>
          <w:iCs w:val="0"/>
          <w:sz w:val="22"/>
          <w:szCs w:val="22"/>
        </w:rPr>
        <w:lastRenderedPageBreak/>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3</w:t>
      </w:r>
      <w:r w:rsidR="00264473">
        <w:rPr>
          <w:b/>
          <w:bCs/>
          <w:i/>
          <w:iCs w:val="0"/>
          <w:sz w:val="22"/>
          <w:szCs w:val="22"/>
        </w:rPr>
        <w:fldChar w:fldCharType="end"/>
      </w:r>
      <w:r w:rsidRPr="00703BB8">
        <w:rPr>
          <w:b/>
          <w:bCs/>
          <w:i/>
          <w:iCs w:val="0"/>
          <w:sz w:val="22"/>
          <w:szCs w:val="22"/>
        </w:rPr>
        <w:t>: Nivel de educación de la población</w:t>
      </w:r>
      <w:bookmarkEnd w:id="10"/>
    </w:p>
    <w:p w14:paraId="72AE549A" w14:textId="3361553D" w:rsidR="005F177F" w:rsidRPr="001672D7" w:rsidRDefault="005F177F" w:rsidP="003F0F14">
      <w:pPr>
        <w:ind w:firstLine="720"/>
      </w:pPr>
      <w:r w:rsidRPr="00457399">
        <w:t>En la figura</w:t>
      </w:r>
      <w:r w:rsidR="00BB2DFF">
        <w:t xml:space="preserve"> 3</w:t>
      </w:r>
      <w:r>
        <w:t>, se observa que el nivel educativo de la población el 10% es analfabeta, en tanto el 46</w:t>
      </w:r>
      <w:r w:rsidR="001D1D87">
        <w:t>% cuenta</w:t>
      </w:r>
      <w:r>
        <w:t xml:space="preserve"> con estudios de primaria y el 44% a estudiado secundaria.</w:t>
      </w:r>
      <w:r w:rsidR="00B06FF1">
        <w:t xml:space="preserve"> </w:t>
      </w:r>
      <w:r w:rsidRPr="001672D7">
        <w:t>Las actividades eco</w:t>
      </w:r>
      <w:r>
        <w:t xml:space="preserve">nómicas a la que se dedica la población son a la agricultura representada con 68.57%, la ganadería 14.29%, industria 5.71% y otras como el comercio, servicios con 11.43%; predominando la actividad agropecuaria. </w:t>
      </w:r>
    </w:p>
    <w:p w14:paraId="24F09B85" w14:textId="77777777" w:rsidR="005F177F" w:rsidRDefault="005F177F" w:rsidP="00122E6E">
      <w:pPr>
        <w:ind w:firstLine="720"/>
        <w:jc w:val="left"/>
      </w:pPr>
    </w:p>
    <w:p w14:paraId="1BCAADCB" w14:textId="77777777" w:rsidR="005F177F" w:rsidRDefault="005F177F" w:rsidP="00B06FF1">
      <w:pPr>
        <w:jc w:val="left"/>
        <w:rPr>
          <w:b/>
          <w:bCs/>
          <w:sz w:val="22"/>
          <w:szCs w:val="22"/>
        </w:rPr>
      </w:pPr>
      <w:r w:rsidRPr="003B2D1E">
        <w:rPr>
          <w:noProof/>
          <w:sz w:val="18"/>
          <w:szCs w:val="18"/>
        </w:rPr>
        <w:drawing>
          <wp:inline distT="0" distB="0" distL="0" distR="0" wp14:anchorId="127ED063" wp14:editId="08F7BD3D">
            <wp:extent cx="3812722" cy="2194832"/>
            <wp:effectExtent l="0" t="0" r="16510" b="15240"/>
            <wp:docPr id="11" name="Gráfico 11">
              <a:extLst xmlns:a="http://schemas.openxmlformats.org/drawingml/2006/main">
                <a:ext uri="{FF2B5EF4-FFF2-40B4-BE49-F238E27FC236}">
                  <a16:creationId xmlns:a16="http://schemas.microsoft.com/office/drawing/2014/main" id="{E1CFC8B7-DB08-48B1-ADC0-55C224B50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79FD77" w14:textId="2D7C1206" w:rsidR="005F177F" w:rsidRPr="00703BB8" w:rsidRDefault="00653A4C" w:rsidP="00122E6E">
      <w:pPr>
        <w:pStyle w:val="Descripcin"/>
        <w:spacing w:after="0"/>
        <w:contextualSpacing/>
        <w:rPr>
          <w:b/>
          <w:bCs/>
          <w:i/>
          <w:iCs w:val="0"/>
          <w:sz w:val="22"/>
          <w:szCs w:val="22"/>
        </w:rPr>
      </w:pPr>
      <w:bookmarkStart w:id="11" w:name="_Toc102043885"/>
      <w:r w:rsidRPr="00703BB8">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4</w:t>
      </w:r>
      <w:r w:rsidR="00264473">
        <w:rPr>
          <w:b/>
          <w:bCs/>
          <w:i/>
          <w:iCs w:val="0"/>
          <w:sz w:val="22"/>
          <w:szCs w:val="22"/>
        </w:rPr>
        <w:fldChar w:fldCharType="end"/>
      </w:r>
      <w:r w:rsidRPr="00703BB8">
        <w:rPr>
          <w:b/>
          <w:bCs/>
          <w:i/>
          <w:iCs w:val="0"/>
          <w:sz w:val="22"/>
          <w:szCs w:val="22"/>
        </w:rPr>
        <w:t>:</w:t>
      </w:r>
      <w:r w:rsidR="00F905C4" w:rsidRPr="00703BB8">
        <w:rPr>
          <w:b/>
          <w:bCs/>
          <w:i/>
          <w:iCs w:val="0"/>
          <w:sz w:val="22"/>
          <w:szCs w:val="22"/>
        </w:rPr>
        <w:t xml:space="preserve"> </w:t>
      </w:r>
      <w:r w:rsidRPr="00703BB8">
        <w:rPr>
          <w:b/>
          <w:bCs/>
          <w:i/>
          <w:iCs w:val="0"/>
          <w:sz w:val="22"/>
          <w:szCs w:val="22"/>
        </w:rPr>
        <w:t>Actividades económic</w:t>
      </w:r>
      <w:r w:rsidR="00BB2DFF">
        <w:rPr>
          <w:b/>
          <w:bCs/>
          <w:i/>
          <w:iCs w:val="0"/>
          <w:sz w:val="22"/>
          <w:szCs w:val="22"/>
        </w:rPr>
        <w:t>a a las</w:t>
      </w:r>
      <w:r w:rsidRPr="00703BB8">
        <w:rPr>
          <w:b/>
          <w:bCs/>
          <w:i/>
          <w:iCs w:val="0"/>
          <w:sz w:val="22"/>
          <w:szCs w:val="22"/>
        </w:rPr>
        <w:t xml:space="preserve"> que se dedica la población</w:t>
      </w:r>
      <w:r w:rsidRPr="00703BB8">
        <w:rPr>
          <w:i/>
          <w:iCs w:val="0"/>
        </w:rPr>
        <w:t>.</w:t>
      </w:r>
      <w:bookmarkEnd w:id="11"/>
    </w:p>
    <w:p w14:paraId="7B61C80F" w14:textId="36E477A1" w:rsidR="005F177F" w:rsidRPr="00BB2DFF" w:rsidRDefault="005F177F" w:rsidP="00B06FF1">
      <w:pPr>
        <w:ind w:firstLine="720"/>
      </w:pPr>
      <w:r w:rsidRPr="00BB2DFF">
        <w:t>Se puede distinguir en la figura</w:t>
      </w:r>
      <w:r w:rsidR="00BB2DFF">
        <w:t xml:space="preserve"> 5</w:t>
      </w:r>
      <w:r w:rsidRPr="00BB2DFF">
        <w:t xml:space="preserve">, que los padres tienen una representatividad en el sostenimiento económico del </w:t>
      </w:r>
      <w:r w:rsidR="001D1D87" w:rsidRPr="00BB2DFF">
        <w:t>hogar, el</w:t>
      </w:r>
      <w:r w:rsidRPr="00BB2DFF">
        <w:t xml:space="preserve"> padre de familia </w:t>
      </w:r>
      <w:r w:rsidR="001D1D87" w:rsidRPr="00BB2DFF">
        <w:t>con 65.71</w:t>
      </w:r>
      <w:r w:rsidRPr="00BB2DFF">
        <w:t>% y la madre con 14.29%.</w:t>
      </w:r>
    </w:p>
    <w:p w14:paraId="71E400C3" w14:textId="77777777" w:rsidR="005F177F" w:rsidRDefault="005F177F" w:rsidP="00122E6E">
      <w:pPr>
        <w:jc w:val="left"/>
        <w:rPr>
          <w:b/>
          <w:bCs/>
          <w:sz w:val="22"/>
          <w:szCs w:val="22"/>
        </w:rPr>
      </w:pPr>
    </w:p>
    <w:p w14:paraId="52FE3944" w14:textId="77777777" w:rsidR="005F177F" w:rsidRDefault="005F177F" w:rsidP="00B06FF1">
      <w:pPr>
        <w:jc w:val="left"/>
        <w:rPr>
          <w:b/>
          <w:bCs/>
          <w:sz w:val="22"/>
          <w:szCs w:val="22"/>
        </w:rPr>
      </w:pPr>
      <w:r w:rsidRPr="0013611C">
        <w:rPr>
          <w:noProof/>
          <w:sz w:val="18"/>
          <w:szCs w:val="18"/>
        </w:rPr>
        <w:drawing>
          <wp:inline distT="0" distB="0" distL="0" distR="0" wp14:anchorId="5F53B8B2" wp14:editId="42C22A04">
            <wp:extent cx="3910693" cy="1983922"/>
            <wp:effectExtent l="0" t="0" r="13970" b="16510"/>
            <wp:docPr id="72" name="Gráfico 72">
              <a:extLst xmlns:a="http://schemas.openxmlformats.org/drawingml/2006/main">
                <a:ext uri="{FF2B5EF4-FFF2-40B4-BE49-F238E27FC236}">
                  <a16:creationId xmlns:a16="http://schemas.microsoft.com/office/drawing/2014/main" id="{A1D0880B-DD2D-440D-A538-5FD833112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A87BAB" w14:textId="13DC0EF2" w:rsidR="001D1D87" w:rsidRPr="00703BB8" w:rsidRDefault="00711547" w:rsidP="00B06FF1">
      <w:pPr>
        <w:pStyle w:val="Descripcin"/>
        <w:spacing w:after="0"/>
        <w:rPr>
          <w:b/>
          <w:bCs/>
          <w:i/>
          <w:iCs w:val="0"/>
          <w:sz w:val="22"/>
          <w:szCs w:val="22"/>
        </w:rPr>
      </w:pPr>
      <w:bookmarkStart w:id="12" w:name="_Toc102043886"/>
      <w:r w:rsidRPr="00703BB8">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5</w:t>
      </w:r>
      <w:r w:rsidR="00264473">
        <w:rPr>
          <w:b/>
          <w:bCs/>
          <w:i/>
          <w:iCs w:val="0"/>
          <w:sz w:val="22"/>
          <w:szCs w:val="22"/>
        </w:rPr>
        <w:fldChar w:fldCharType="end"/>
      </w:r>
      <w:r w:rsidRPr="00703BB8">
        <w:rPr>
          <w:b/>
          <w:bCs/>
          <w:i/>
          <w:iCs w:val="0"/>
          <w:sz w:val="22"/>
          <w:szCs w:val="22"/>
        </w:rPr>
        <w:t>:</w:t>
      </w:r>
      <w:r w:rsidR="00E12DF9" w:rsidRPr="00703BB8">
        <w:rPr>
          <w:b/>
          <w:bCs/>
          <w:i/>
          <w:iCs w:val="0"/>
          <w:sz w:val="22"/>
          <w:szCs w:val="22"/>
        </w:rPr>
        <w:t xml:space="preserve"> </w:t>
      </w:r>
      <w:r w:rsidRPr="00703BB8">
        <w:rPr>
          <w:b/>
          <w:bCs/>
          <w:i/>
          <w:iCs w:val="0"/>
          <w:sz w:val="22"/>
          <w:szCs w:val="22"/>
        </w:rPr>
        <w:t>Representante de la familia que sostienen económicamente el hogar</w:t>
      </w:r>
      <w:r w:rsidRPr="00703BB8">
        <w:rPr>
          <w:i/>
          <w:iCs w:val="0"/>
          <w:sz w:val="22"/>
          <w:szCs w:val="22"/>
        </w:rPr>
        <w:t>.</w:t>
      </w:r>
      <w:bookmarkEnd w:id="12"/>
    </w:p>
    <w:p w14:paraId="0037B55C" w14:textId="77777777" w:rsidR="005F177F" w:rsidRDefault="005F177F" w:rsidP="00122E6E">
      <w:pPr>
        <w:rPr>
          <w:b/>
          <w:bCs/>
          <w:sz w:val="22"/>
          <w:szCs w:val="22"/>
        </w:rPr>
      </w:pPr>
    </w:p>
    <w:p w14:paraId="743533EE" w14:textId="77777777" w:rsidR="005F177F" w:rsidRDefault="005F177F" w:rsidP="00B06FF1">
      <w:pPr>
        <w:jc w:val="left"/>
        <w:rPr>
          <w:b/>
          <w:bCs/>
          <w:sz w:val="22"/>
          <w:szCs w:val="22"/>
        </w:rPr>
      </w:pPr>
      <w:r w:rsidRPr="0013611C">
        <w:rPr>
          <w:noProof/>
          <w:sz w:val="18"/>
          <w:szCs w:val="18"/>
        </w:rPr>
        <w:lastRenderedPageBreak/>
        <w:drawing>
          <wp:inline distT="0" distB="0" distL="0" distR="0" wp14:anchorId="4896CE25" wp14:editId="072BABF2">
            <wp:extent cx="3861708" cy="2202997"/>
            <wp:effectExtent l="0" t="0" r="5715" b="6985"/>
            <wp:docPr id="48" name="Gráfico 48">
              <a:extLst xmlns:a="http://schemas.openxmlformats.org/drawingml/2006/main">
                <a:ext uri="{FF2B5EF4-FFF2-40B4-BE49-F238E27FC236}">
                  <a16:creationId xmlns:a16="http://schemas.microsoft.com/office/drawing/2014/main" id="{87AC1F3E-F34A-4FF7-9FF7-2A6421A71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16236E" w14:textId="5F55EB04" w:rsidR="005F177F" w:rsidRPr="00703BB8" w:rsidRDefault="00886447" w:rsidP="00B06FF1">
      <w:pPr>
        <w:pStyle w:val="Descripcin"/>
        <w:rPr>
          <w:b/>
          <w:bCs/>
          <w:i/>
          <w:iCs w:val="0"/>
          <w:sz w:val="22"/>
          <w:szCs w:val="22"/>
        </w:rPr>
      </w:pPr>
      <w:bookmarkStart w:id="13" w:name="_Toc102043887"/>
      <w:r w:rsidRPr="00703BB8">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6</w:t>
      </w:r>
      <w:r w:rsidR="00264473">
        <w:rPr>
          <w:b/>
          <w:bCs/>
          <w:i/>
          <w:iCs w:val="0"/>
          <w:sz w:val="22"/>
          <w:szCs w:val="22"/>
        </w:rPr>
        <w:fldChar w:fldCharType="end"/>
      </w:r>
      <w:r w:rsidRPr="00703BB8">
        <w:rPr>
          <w:b/>
          <w:bCs/>
          <w:i/>
          <w:iCs w:val="0"/>
          <w:sz w:val="22"/>
          <w:szCs w:val="22"/>
        </w:rPr>
        <w:t>:</w:t>
      </w:r>
      <w:r w:rsidR="00B06FF1">
        <w:rPr>
          <w:b/>
          <w:bCs/>
          <w:i/>
          <w:iCs w:val="0"/>
          <w:sz w:val="22"/>
          <w:szCs w:val="22"/>
        </w:rPr>
        <w:t xml:space="preserve"> </w:t>
      </w:r>
      <w:r w:rsidRPr="00703BB8">
        <w:rPr>
          <w:b/>
          <w:bCs/>
          <w:i/>
          <w:iCs w:val="0"/>
          <w:sz w:val="22"/>
          <w:szCs w:val="22"/>
        </w:rPr>
        <w:t>Prácticas agrícolas de cultivo en su predio.</w:t>
      </w:r>
      <w:bookmarkEnd w:id="13"/>
    </w:p>
    <w:p w14:paraId="5CF9524B" w14:textId="31744A65" w:rsidR="005F177F" w:rsidRDefault="005F177F" w:rsidP="003F0F14">
      <w:pPr>
        <w:ind w:firstLine="720"/>
      </w:pPr>
      <w:r w:rsidRPr="00386DBD">
        <w:t>E</w:t>
      </w:r>
      <w:r>
        <w:t xml:space="preserve">n la figura </w:t>
      </w:r>
      <w:r w:rsidR="00BB2DFF">
        <w:t>6</w:t>
      </w:r>
      <w:r>
        <w:t xml:space="preserve">, se aprecia que las prácticas agrícolas que realizan en sus predios </w:t>
      </w:r>
      <w:r w:rsidR="00805801">
        <w:t>es</w:t>
      </w:r>
      <w:r>
        <w:t xml:space="preserve"> el monocultivo con 62.86%, indicándose el arroz o el plátano de seda, el cultivo asociado 20.57%</w:t>
      </w:r>
      <w:r w:rsidR="0017578E">
        <w:t xml:space="preserve"> </w:t>
      </w:r>
      <w:r>
        <w:t>y la diversificación de cultivo 16.57%.</w:t>
      </w:r>
      <w:r w:rsidR="00886447">
        <w:t xml:space="preserve"> </w:t>
      </w:r>
    </w:p>
    <w:p w14:paraId="63D6DF82" w14:textId="77777777" w:rsidR="005F177F" w:rsidRDefault="005F177F" w:rsidP="00B06FF1">
      <w:pPr>
        <w:jc w:val="left"/>
        <w:rPr>
          <w:b/>
          <w:bCs/>
          <w:sz w:val="22"/>
          <w:szCs w:val="22"/>
        </w:rPr>
      </w:pPr>
      <w:r w:rsidRPr="0013611C">
        <w:rPr>
          <w:noProof/>
          <w:sz w:val="18"/>
          <w:szCs w:val="18"/>
        </w:rPr>
        <w:drawing>
          <wp:inline distT="0" distB="0" distL="0" distR="0" wp14:anchorId="30C97BC5" wp14:editId="76E885F7">
            <wp:extent cx="4016829" cy="1828800"/>
            <wp:effectExtent l="0" t="0" r="3175" b="0"/>
            <wp:docPr id="49" name="Gráfico 49">
              <a:extLst xmlns:a="http://schemas.openxmlformats.org/drawingml/2006/main">
                <a:ext uri="{FF2B5EF4-FFF2-40B4-BE49-F238E27FC236}">
                  <a16:creationId xmlns:a16="http://schemas.microsoft.com/office/drawing/2014/main" id="{0826DB14-2EC5-42F4-BE34-58F5E56D6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497D61" w14:textId="1E89F0BA" w:rsidR="005F177F" w:rsidRPr="00703BB8" w:rsidRDefault="00886447" w:rsidP="00B06FF1">
      <w:pPr>
        <w:pStyle w:val="Descripcin"/>
        <w:spacing w:after="0"/>
        <w:contextualSpacing/>
        <w:rPr>
          <w:b/>
          <w:bCs/>
          <w:i/>
          <w:iCs w:val="0"/>
          <w:sz w:val="22"/>
          <w:szCs w:val="22"/>
        </w:rPr>
      </w:pPr>
      <w:bookmarkStart w:id="14" w:name="_Toc102043888"/>
      <w:r w:rsidRPr="00703BB8">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7</w:t>
      </w:r>
      <w:r w:rsidR="00264473">
        <w:rPr>
          <w:b/>
          <w:bCs/>
          <w:i/>
          <w:iCs w:val="0"/>
          <w:sz w:val="22"/>
          <w:szCs w:val="22"/>
        </w:rPr>
        <w:fldChar w:fldCharType="end"/>
      </w:r>
      <w:r w:rsidRPr="00703BB8">
        <w:rPr>
          <w:b/>
          <w:bCs/>
          <w:i/>
          <w:iCs w:val="0"/>
          <w:sz w:val="22"/>
          <w:szCs w:val="22"/>
        </w:rPr>
        <w:t>: Conservación de la fertilidad de los suelos</w:t>
      </w:r>
      <w:bookmarkEnd w:id="14"/>
    </w:p>
    <w:p w14:paraId="49E040E9" w14:textId="7709EC5D" w:rsidR="005F177F" w:rsidRDefault="005F177F" w:rsidP="003F0F14">
      <w:pPr>
        <w:ind w:firstLine="720"/>
      </w:pPr>
      <w:r w:rsidRPr="00BF67B9">
        <w:t>En la figura</w:t>
      </w:r>
      <w:r w:rsidR="00BB2DFF">
        <w:t xml:space="preserve"> 7</w:t>
      </w:r>
      <w:r w:rsidRPr="00BF67B9">
        <w:t xml:space="preserve"> se aprecia que para la </w:t>
      </w:r>
      <w:r>
        <w:t xml:space="preserve">conservación de la </w:t>
      </w:r>
      <w:r w:rsidRPr="00BF67B9">
        <w:t xml:space="preserve">fertilidad del suelo se aplica el abonamiento químico con 56.0% y el orgánico 26.86 </w:t>
      </w:r>
      <w:r w:rsidR="00E12DF9">
        <w:t xml:space="preserve">% </w:t>
      </w:r>
      <w:r w:rsidRPr="00BF67B9">
        <w:t xml:space="preserve">observándose que el abono químico prevalece siendo dañino en el tiempo por la salinidad del suelo y efectos residuales en el producto. </w:t>
      </w:r>
    </w:p>
    <w:p w14:paraId="6270DFE4" w14:textId="77777777" w:rsidR="005F177F" w:rsidRDefault="005F177F" w:rsidP="00B06FF1">
      <w:pPr>
        <w:jc w:val="left"/>
        <w:rPr>
          <w:b/>
          <w:bCs/>
          <w:sz w:val="22"/>
          <w:szCs w:val="22"/>
        </w:rPr>
      </w:pPr>
      <w:r w:rsidRPr="0013611C">
        <w:rPr>
          <w:noProof/>
          <w:sz w:val="18"/>
          <w:szCs w:val="18"/>
        </w:rPr>
        <w:drawing>
          <wp:inline distT="0" distB="0" distL="0" distR="0" wp14:anchorId="16F49972" wp14:editId="72AD2C2F">
            <wp:extent cx="3886200" cy="2065565"/>
            <wp:effectExtent l="0" t="0" r="0" b="11430"/>
            <wp:docPr id="47" name="Gráfico 47">
              <a:extLst xmlns:a="http://schemas.openxmlformats.org/drawingml/2006/main">
                <a:ext uri="{FF2B5EF4-FFF2-40B4-BE49-F238E27FC236}">
                  <a16:creationId xmlns:a16="http://schemas.microsoft.com/office/drawing/2014/main" id="{CB0CE6FB-5CDF-47F2-8537-8FB6A28F6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4A129C" w14:textId="5556C115" w:rsidR="005F177F" w:rsidRPr="00703BB8" w:rsidRDefault="00DB3A2C" w:rsidP="00B06FF1">
      <w:pPr>
        <w:pStyle w:val="Descripcin"/>
        <w:spacing w:after="0"/>
        <w:contextualSpacing/>
        <w:rPr>
          <w:b/>
          <w:bCs/>
          <w:i/>
          <w:iCs w:val="0"/>
          <w:sz w:val="22"/>
          <w:szCs w:val="22"/>
        </w:rPr>
      </w:pPr>
      <w:bookmarkStart w:id="15" w:name="_Toc102043889"/>
      <w:r w:rsidRPr="00703BB8">
        <w:rPr>
          <w:b/>
          <w:bCs/>
          <w:i/>
          <w:iCs w:val="0"/>
          <w:sz w:val="22"/>
          <w:szCs w:val="22"/>
        </w:rPr>
        <w:lastRenderedPageBreak/>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8</w:t>
      </w:r>
      <w:r w:rsidR="00264473">
        <w:rPr>
          <w:b/>
          <w:bCs/>
          <w:i/>
          <w:iCs w:val="0"/>
          <w:sz w:val="22"/>
          <w:szCs w:val="22"/>
        </w:rPr>
        <w:fldChar w:fldCharType="end"/>
      </w:r>
      <w:r w:rsidRPr="00703BB8">
        <w:rPr>
          <w:b/>
          <w:bCs/>
          <w:i/>
          <w:iCs w:val="0"/>
          <w:sz w:val="22"/>
          <w:szCs w:val="22"/>
        </w:rPr>
        <w:t>:</w:t>
      </w:r>
      <w:r w:rsidR="00BB2DFF">
        <w:rPr>
          <w:b/>
          <w:bCs/>
          <w:i/>
          <w:iCs w:val="0"/>
          <w:sz w:val="22"/>
          <w:szCs w:val="22"/>
        </w:rPr>
        <w:t xml:space="preserve"> </w:t>
      </w:r>
      <w:r w:rsidRPr="00703BB8">
        <w:rPr>
          <w:b/>
          <w:bCs/>
          <w:i/>
          <w:iCs w:val="0"/>
          <w:sz w:val="22"/>
          <w:szCs w:val="22"/>
        </w:rPr>
        <w:t>Causas de la improductividad de los suelos</w:t>
      </w:r>
      <w:bookmarkEnd w:id="15"/>
    </w:p>
    <w:p w14:paraId="025B352D" w14:textId="7E89E887" w:rsidR="005F177F" w:rsidRPr="00DB3A2C" w:rsidRDefault="005F177F" w:rsidP="003F0F14">
      <w:pPr>
        <w:ind w:firstLine="720"/>
      </w:pPr>
      <w:r w:rsidRPr="00DB3A2C">
        <w:t>Se puede apreciar en la Fig</w:t>
      </w:r>
      <w:r w:rsidR="00BB2DFF">
        <w:t>ura 8</w:t>
      </w:r>
      <w:r w:rsidRPr="00DB3A2C">
        <w:t xml:space="preserve"> la deforestación y el monte real con indicadores de 37.14% y 34.29% son las mayores causas de la improductividad de los suelos agrícolas, en tercer orden están las pendientes pronunciadas.</w:t>
      </w:r>
    </w:p>
    <w:p w14:paraId="0C594B8C" w14:textId="77777777" w:rsidR="005F177F" w:rsidRDefault="005F177F" w:rsidP="00B06FF1">
      <w:pPr>
        <w:jc w:val="left"/>
        <w:rPr>
          <w:b/>
          <w:bCs/>
          <w:sz w:val="22"/>
          <w:szCs w:val="22"/>
        </w:rPr>
      </w:pPr>
      <w:r w:rsidRPr="003B2D1E">
        <w:rPr>
          <w:noProof/>
          <w:sz w:val="18"/>
          <w:szCs w:val="18"/>
        </w:rPr>
        <w:drawing>
          <wp:inline distT="0" distB="0" distL="0" distR="0" wp14:anchorId="267A79EB" wp14:editId="095D1B0C">
            <wp:extent cx="3967843" cy="2073728"/>
            <wp:effectExtent l="0" t="0" r="13970" b="3175"/>
            <wp:docPr id="74" name="Gráfico 74">
              <a:extLst xmlns:a="http://schemas.openxmlformats.org/drawingml/2006/main">
                <a:ext uri="{FF2B5EF4-FFF2-40B4-BE49-F238E27FC236}">
                  <a16:creationId xmlns:a16="http://schemas.microsoft.com/office/drawing/2014/main" id="{5EBCA6C2-E908-4973-B20D-D23B2F75E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B3DFA9" w14:textId="4CF5541B" w:rsidR="005F177F" w:rsidRPr="00703BB8" w:rsidRDefault="001540BA" w:rsidP="00B06FF1">
      <w:pPr>
        <w:pStyle w:val="Descripcin"/>
        <w:spacing w:after="0"/>
        <w:contextualSpacing/>
        <w:rPr>
          <w:b/>
          <w:bCs/>
          <w:i/>
          <w:iCs w:val="0"/>
          <w:sz w:val="22"/>
          <w:szCs w:val="22"/>
        </w:rPr>
      </w:pPr>
      <w:bookmarkStart w:id="16" w:name="_Toc102043890"/>
      <w:r w:rsidRPr="00703BB8">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9</w:t>
      </w:r>
      <w:r w:rsidR="00264473">
        <w:rPr>
          <w:b/>
          <w:bCs/>
          <w:i/>
          <w:iCs w:val="0"/>
          <w:sz w:val="22"/>
          <w:szCs w:val="22"/>
        </w:rPr>
        <w:fldChar w:fldCharType="end"/>
      </w:r>
      <w:r w:rsidRPr="00703BB8">
        <w:rPr>
          <w:b/>
          <w:bCs/>
          <w:i/>
          <w:iCs w:val="0"/>
          <w:sz w:val="22"/>
          <w:szCs w:val="22"/>
        </w:rPr>
        <w:t>:</w:t>
      </w:r>
      <w:r w:rsidR="00B06FF1">
        <w:rPr>
          <w:b/>
          <w:bCs/>
          <w:i/>
          <w:iCs w:val="0"/>
          <w:sz w:val="22"/>
          <w:szCs w:val="22"/>
        </w:rPr>
        <w:t xml:space="preserve"> </w:t>
      </w:r>
      <w:r w:rsidRPr="00703BB8">
        <w:rPr>
          <w:b/>
          <w:bCs/>
          <w:i/>
          <w:iCs w:val="0"/>
          <w:sz w:val="22"/>
          <w:szCs w:val="22"/>
        </w:rPr>
        <w:t>Capacitación y/o asistencia técnica brindada para incrementar productividad agrícola.</w:t>
      </w:r>
      <w:bookmarkEnd w:id="16"/>
    </w:p>
    <w:p w14:paraId="2F157157" w14:textId="4EC15A02" w:rsidR="005F177F" w:rsidRDefault="0053128B" w:rsidP="003F0F14">
      <w:pPr>
        <w:ind w:firstLine="720"/>
      </w:pPr>
      <w:r w:rsidRPr="00DB3A2C">
        <w:t xml:space="preserve">En la figura </w:t>
      </w:r>
      <w:r w:rsidR="00BB2DFF">
        <w:t>9</w:t>
      </w:r>
      <w:r w:rsidRPr="00DB3A2C">
        <w:t>, se puede distinguir que la capacitación y/o asistencia técnica que brinda las organizaciones agrarias solo es del 28.57%, implica</w:t>
      </w:r>
      <w:r w:rsidR="001C38B1">
        <w:t>ndo</w:t>
      </w:r>
      <w:r w:rsidRPr="00DB3A2C">
        <w:t xml:space="preserve"> una gran preocupación para el desarrollo agrario.</w:t>
      </w:r>
      <w:r w:rsidR="003F0F14">
        <w:t xml:space="preserve"> </w:t>
      </w:r>
      <w:r w:rsidR="005F177F" w:rsidRPr="00B64F48">
        <w:t>Se observa en la figura 1</w:t>
      </w:r>
      <w:r w:rsidR="001C38B1">
        <w:t>2</w:t>
      </w:r>
      <w:r w:rsidR="005F177F">
        <w:t xml:space="preserve">, que del 100% de los encuestados el 89% manifiesta que el volumen de agua que reciben para el cultivo de sus productos en </w:t>
      </w:r>
      <w:r w:rsidR="00DA68D4">
        <w:t>sus predios</w:t>
      </w:r>
      <w:r w:rsidR="005F177F">
        <w:t xml:space="preserve"> </w:t>
      </w:r>
      <w:r w:rsidR="00DF4AE4">
        <w:t>agrícolas no</w:t>
      </w:r>
      <w:r w:rsidR="005F177F">
        <w:t xml:space="preserve"> es el mismo, ha mermado causando problemas en su productividad de sus cosechas.</w:t>
      </w:r>
    </w:p>
    <w:p w14:paraId="64A9EE32" w14:textId="77777777" w:rsidR="005F177F" w:rsidRDefault="005F177F" w:rsidP="00B06FF1">
      <w:pPr>
        <w:jc w:val="left"/>
        <w:rPr>
          <w:b/>
          <w:bCs/>
          <w:sz w:val="22"/>
          <w:szCs w:val="22"/>
        </w:rPr>
      </w:pPr>
      <w:r w:rsidRPr="0053128B">
        <w:rPr>
          <w:noProof/>
          <w:sz w:val="18"/>
          <w:szCs w:val="18"/>
        </w:rPr>
        <w:drawing>
          <wp:inline distT="0" distB="0" distL="0" distR="0" wp14:anchorId="0555C564" wp14:editId="77C226A2">
            <wp:extent cx="3943350" cy="2228850"/>
            <wp:effectExtent l="0" t="0" r="0" b="0"/>
            <wp:docPr id="65" name="Gráfico 65">
              <a:extLst xmlns:a="http://schemas.openxmlformats.org/drawingml/2006/main">
                <a:ext uri="{FF2B5EF4-FFF2-40B4-BE49-F238E27FC236}">
                  <a16:creationId xmlns:a16="http://schemas.microsoft.com/office/drawing/2014/main" id="{43F60147-6F01-4794-94AD-9EFAA65A4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23DAF7" w14:textId="2601C032" w:rsidR="005F177F" w:rsidRPr="00703BB8" w:rsidRDefault="001540BA" w:rsidP="00B06FF1">
      <w:pPr>
        <w:pStyle w:val="Descripcin"/>
        <w:spacing w:after="0"/>
        <w:contextualSpacing/>
        <w:rPr>
          <w:b/>
          <w:bCs/>
          <w:i/>
          <w:iCs w:val="0"/>
          <w:sz w:val="22"/>
          <w:szCs w:val="22"/>
        </w:rPr>
      </w:pPr>
      <w:bookmarkStart w:id="17" w:name="_Toc102043891"/>
      <w:r w:rsidRPr="00703BB8">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10</w:t>
      </w:r>
      <w:r w:rsidR="00264473">
        <w:rPr>
          <w:b/>
          <w:bCs/>
          <w:i/>
          <w:iCs w:val="0"/>
          <w:sz w:val="22"/>
          <w:szCs w:val="22"/>
        </w:rPr>
        <w:fldChar w:fldCharType="end"/>
      </w:r>
      <w:r w:rsidRPr="00703BB8">
        <w:rPr>
          <w:b/>
          <w:bCs/>
          <w:i/>
          <w:iCs w:val="0"/>
          <w:sz w:val="22"/>
          <w:szCs w:val="22"/>
        </w:rPr>
        <w:t>:</w:t>
      </w:r>
      <w:r w:rsidR="00B06FF1">
        <w:rPr>
          <w:b/>
          <w:bCs/>
          <w:i/>
          <w:iCs w:val="0"/>
          <w:sz w:val="22"/>
          <w:szCs w:val="22"/>
        </w:rPr>
        <w:t xml:space="preserve"> </w:t>
      </w:r>
      <w:r w:rsidRPr="00703BB8">
        <w:rPr>
          <w:b/>
          <w:bCs/>
          <w:i/>
          <w:iCs w:val="0"/>
          <w:sz w:val="22"/>
          <w:szCs w:val="22"/>
        </w:rPr>
        <w:t>Volumen de agua para la producción agrícola.</w:t>
      </w:r>
      <w:bookmarkEnd w:id="17"/>
    </w:p>
    <w:p w14:paraId="34596F52" w14:textId="2B2677F7" w:rsidR="0053128B" w:rsidRPr="00D745FF" w:rsidRDefault="0053128B" w:rsidP="003F0F14">
      <w:pPr>
        <w:ind w:firstLine="720"/>
      </w:pPr>
      <w:r w:rsidRPr="00D745FF">
        <w:t xml:space="preserve">En la figura </w:t>
      </w:r>
      <w:r w:rsidR="00BB2DFF">
        <w:t>10</w:t>
      </w:r>
      <w:r w:rsidRPr="00D745FF">
        <w:t>, se puede observar que el consum</w:t>
      </w:r>
      <w:r>
        <w:t>o</w:t>
      </w:r>
      <w:r w:rsidRPr="00D745FF">
        <w:t xml:space="preserve"> del agua está causando serios problemas de salud en los pobladores de la </w:t>
      </w:r>
      <w:r w:rsidR="001C38B1">
        <w:t>C</w:t>
      </w:r>
      <w:r w:rsidRPr="00D745FF">
        <w:t xml:space="preserve">uenca Puyango – Tumbes, habiéndose manifestado el 86% de los pobladores encuestados al respecto.  </w:t>
      </w:r>
    </w:p>
    <w:p w14:paraId="3EC36F5A" w14:textId="77777777" w:rsidR="005F177F" w:rsidRDefault="005F177F" w:rsidP="00B06FF1">
      <w:pPr>
        <w:jc w:val="left"/>
        <w:rPr>
          <w:b/>
          <w:bCs/>
          <w:sz w:val="22"/>
          <w:szCs w:val="22"/>
        </w:rPr>
      </w:pPr>
      <w:r w:rsidRPr="0053128B">
        <w:rPr>
          <w:noProof/>
          <w:sz w:val="18"/>
          <w:szCs w:val="18"/>
        </w:rPr>
        <w:lastRenderedPageBreak/>
        <w:drawing>
          <wp:inline distT="0" distB="0" distL="0" distR="0" wp14:anchorId="0C3F648F" wp14:editId="7063C6B6">
            <wp:extent cx="4033158" cy="2008414"/>
            <wp:effectExtent l="0" t="0" r="5715" b="11430"/>
            <wp:docPr id="70" name="Gráfico 70">
              <a:extLst xmlns:a="http://schemas.openxmlformats.org/drawingml/2006/main">
                <a:ext uri="{FF2B5EF4-FFF2-40B4-BE49-F238E27FC236}">
                  <a16:creationId xmlns:a16="http://schemas.microsoft.com/office/drawing/2014/main" id="{74626B52-9390-4AEE-8F0E-06328E78D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939EBE" w14:textId="7F926498" w:rsidR="005F177F" w:rsidRPr="00703BB8" w:rsidRDefault="008E4E32" w:rsidP="00B06FF1">
      <w:pPr>
        <w:pStyle w:val="Descripcin"/>
        <w:spacing w:after="0"/>
        <w:contextualSpacing/>
        <w:rPr>
          <w:b/>
          <w:bCs/>
          <w:sz w:val="22"/>
          <w:szCs w:val="22"/>
        </w:rPr>
      </w:pPr>
      <w:bookmarkStart w:id="18" w:name="_Toc102043892"/>
      <w:r w:rsidRPr="00703BB8">
        <w:rPr>
          <w:b/>
          <w:bCs/>
          <w:sz w:val="22"/>
          <w:szCs w:val="22"/>
        </w:rPr>
        <w:t xml:space="preserve">Figura </w:t>
      </w:r>
      <w:r w:rsidR="00264473">
        <w:rPr>
          <w:b/>
          <w:bCs/>
          <w:sz w:val="22"/>
          <w:szCs w:val="22"/>
        </w:rPr>
        <w:fldChar w:fldCharType="begin"/>
      </w:r>
      <w:r w:rsidR="00264473">
        <w:rPr>
          <w:b/>
          <w:bCs/>
          <w:sz w:val="22"/>
          <w:szCs w:val="22"/>
        </w:rPr>
        <w:instrText xml:space="preserve"> SEQ Figura \* ARABIC </w:instrText>
      </w:r>
      <w:r w:rsidR="00264473">
        <w:rPr>
          <w:b/>
          <w:bCs/>
          <w:sz w:val="22"/>
          <w:szCs w:val="22"/>
        </w:rPr>
        <w:fldChar w:fldCharType="separate"/>
      </w:r>
      <w:r w:rsidR="00264473">
        <w:rPr>
          <w:b/>
          <w:bCs/>
          <w:noProof/>
          <w:sz w:val="22"/>
          <w:szCs w:val="22"/>
        </w:rPr>
        <w:t>11</w:t>
      </w:r>
      <w:r w:rsidR="00264473">
        <w:rPr>
          <w:b/>
          <w:bCs/>
          <w:sz w:val="22"/>
          <w:szCs w:val="22"/>
        </w:rPr>
        <w:fldChar w:fldCharType="end"/>
      </w:r>
      <w:r w:rsidRPr="00703BB8">
        <w:rPr>
          <w:b/>
          <w:bCs/>
          <w:sz w:val="22"/>
          <w:szCs w:val="22"/>
        </w:rPr>
        <w:t>:</w:t>
      </w:r>
      <w:r w:rsidR="00B06FF1">
        <w:rPr>
          <w:b/>
          <w:bCs/>
          <w:sz w:val="22"/>
          <w:szCs w:val="22"/>
        </w:rPr>
        <w:t xml:space="preserve"> </w:t>
      </w:r>
      <w:r w:rsidRPr="00703BB8">
        <w:rPr>
          <w:b/>
          <w:bCs/>
          <w:sz w:val="22"/>
          <w:szCs w:val="22"/>
        </w:rPr>
        <w:t>Problemas de salud por consumo de agua</w:t>
      </w:r>
      <w:bookmarkEnd w:id="18"/>
    </w:p>
    <w:p w14:paraId="4DF8B59D" w14:textId="0873C9E1" w:rsidR="001A2CDA" w:rsidRDefault="008D43FE" w:rsidP="003F0F14">
      <w:pPr>
        <w:ind w:firstLine="720"/>
      </w:pPr>
      <w:r>
        <w:t xml:space="preserve">La explicación del </w:t>
      </w:r>
      <w:r w:rsidR="00870ACD">
        <w:t xml:space="preserve">presente </w:t>
      </w:r>
      <w:r>
        <w:t xml:space="preserve">objetivo, se </w:t>
      </w:r>
      <w:r w:rsidR="0053128B">
        <w:t>realizó mediante</w:t>
      </w:r>
      <w:r w:rsidR="00870ACD">
        <w:t xml:space="preserve"> la ilustración de los cuadros</w:t>
      </w:r>
      <w:r>
        <w:t xml:space="preserve">, </w:t>
      </w:r>
      <w:r w:rsidR="00870ACD">
        <w:t>producto de la información comp</w:t>
      </w:r>
      <w:r w:rsidR="009B23BC">
        <w:t>i</w:t>
      </w:r>
      <w:r w:rsidR="00870ACD">
        <w:t xml:space="preserve">lada </w:t>
      </w:r>
      <w:r w:rsidR="009B23BC">
        <w:t>en las Oficinas de Proyecto Binacional Puyango – Tumbes, sede Tumbes</w:t>
      </w:r>
      <w:r w:rsidR="006D74BE">
        <w:t>:</w:t>
      </w:r>
      <w:r w:rsidR="00B06FF1">
        <w:t xml:space="preserve"> </w:t>
      </w:r>
      <w:r w:rsidR="00BE4B0B">
        <w:t xml:space="preserve">En </w:t>
      </w:r>
      <w:r w:rsidR="00EC4E0B">
        <w:t xml:space="preserve">la tabla </w:t>
      </w:r>
      <w:r w:rsidR="00BB2DFF">
        <w:t>2</w:t>
      </w:r>
      <w:r w:rsidR="00BE4B0B">
        <w:t xml:space="preserve">, se distingue que </w:t>
      </w:r>
      <w:r w:rsidR="00F67FF1">
        <w:t>“</w:t>
      </w:r>
      <w:r w:rsidR="00BE4B0B">
        <w:t>a partir del año 1977 hasta el 20</w:t>
      </w:r>
      <w:r w:rsidR="00A1454C">
        <w:t>12</w:t>
      </w:r>
      <w:r w:rsidR="00BE4B0B">
        <w:t xml:space="preserve">, se han </w:t>
      </w:r>
      <w:r w:rsidR="00A1454C">
        <w:t xml:space="preserve">invertido considerable cantidad de dinero </w:t>
      </w:r>
      <w:r w:rsidR="00090A6E">
        <w:t xml:space="preserve">en los </w:t>
      </w:r>
      <w:r w:rsidR="00BE4B0B">
        <w:t>proyectos</w:t>
      </w:r>
      <w:r w:rsidR="00090A6E">
        <w:t>,</w:t>
      </w:r>
      <w:r w:rsidR="00BE4B0B">
        <w:t xml:space="preserve"> dentro del marco de los acuerdos binacionales, con el propósito de generar bienestar a </w:t>
      </w:r>
      <w:r w:rsidR="009B23BC">
        <w:t>las poblaciones asentadas</w:t>
      </w:r>
      <w:r w:rsidR="00BE4B0B">
        <w:t xml:space="preserve"> </w:t>
      </w:r>
      <w:r w:rsidR="0011784D">
        <w:t>en el ámbito territorial de la cuenca hidrográfica del río Puyango – Tumbes en el lado peruano</w:t>
      </w:r>
      <w:r w:rsidR="00F67FF1">
        <w:t>”</w:t>
      </w:r>
      <w:r w:rsidR="0011784D">
        <w:t>.</w:t>
      </w:r>
      <w:r w:rsidR="00090A6E">
        <w:t xml:space="preserve"> </w:t>
      </w:r>
    </w:p>
    <w:p w14:paraId="1A5770A3" w14:textId="4E3845BD" w:rsidR="000201F5" w:rsidRPr="007A00F3" w:rsidRDefault="00BB2DFF" w:rsidP="00122E6E">
      <w:pPr>
        <w:pStyle w:val="Descripcin"/>
        <w:spacing w:after="0"/>
        <w:ind w:left="1134" w:hanging="1134"/>
        <w:contextualSpacing/>
        <w:rPr>
          <w:b/>
          <w:bCs/>
          <w:i/>
          <w:iCs w:val="0"/>
          <w:sz w:val="22"/>
          <w:szCs w:val="22"/>
        </w:rPr>
      </w:pPr>
      <w:bookmarkStart w:id="19" w:name="_Toc102043853"/>
      <w:r>
        <w:rPr>
          <w:b/>
          <w:bCs/>
          <w:i/>
          <w:iCs w:val="0"/>
          <w:sz w:val="22"/>
          <w:szCs w:val="22"/>
        </w:rPr>
        <w:t>T</w:t>
      </w:r>
      <w:r w:rsidR="00975F27" w:rsidRPr="007A00F3">
        <w:rPr>
          <w:b/>
          <w:bCs/>
          <w:i/>
          <w:iCs w:val="0"/>
          <w:sz w:val="22"/>
          <w:szCs w:val="22"/>
        </w:rPr>
        <w:t xml:space="preserve">abla </w:t>
      </w:r>
      <w:r w:rsidR="00975F27" w:rsidRPr="007A00F3">
        <w:rPr>
          <w:b/>
          <w:bCs/>
          <w:i/>
          <w:iCs w:val="0"/>
          <w:sz w:val="22"/>
          <w:szCs w:val="22"/>
        </w:rPr>
        <w:fldChar w:fldCharType="begin"/>
      </w:r>
      <w:r w:rsidR="00975F27" w:rsidRPr="007A00F3">
        <w:rPr>
          <w:b/>
          <w:bCs/>
          <w:i/>
          <w:iCs w:val="0"/>
          <w:sz w:val="22"/>
          <w:szCs w:val="22"/>
        </w:rPr>
        <w:instrText xml:space="preserve"> SEQ Tabla \* ARABIC </w:instrText>
      </w:r>
      <w:r w:rsidR="00975F27" w:rsidRPr="007A00F3">
        <w:rPr>
          <w:b/>
          <w:bCs/>
          <w:i/>
          <w:iCs w:val="0"/>
          <w:sz w:val="22"/>
          <w:szCs w:val="22"/>
        </w:rPr>
        <w:fldChar w:fldCharType="separate"/>
      </w:r>
      <w:r w:rsidR="00264473">
        <w:rPr>
          <w:b/>
          <w:bCs/>
          <w:i/>
          <w:iCs w:val="0"/>
          <w:noProof/>
          <w:sz w:val="22"/>
          <w:szCs w:val="22"/>
        </w:rPr>
        <w:t>2</w:t>
      </w:r>
      <w:r w:rsidR="00975F27" w:rsidRPr="007A00F3">
        <w:rPr>
          <w:b/>
          <w:bCs/>
          <w:i/>
          <w:iCs w:val="0"/>
          <w:sz w:val="22"/>
          <w:szCs w:val="22"/>
        </w:rPr>
        <w:fldChar w:fldCharType="end"/>
      </w:r>
      <w:r w:rsidR="00975F27" w:rsidRPr="007A00F3">
        <w:rPr>
          <w:b/>
          <w:bCs/>
          <w:i/>
          <w:iCs w:val="0"/>
          <w:sz w:val="22"/>
          <w:szCs w:val="22"/>
        </w:rPr>
        <w:t>: Proyectos ejecutado y su monto de inversión en el período 1977 – 2012.</w:t>
      </w:r>
      <w:bookmarkEnd w:id="19"/>
      <w:r w:rsidR="00975F27" w:rsidRPr="007A00F3">
        <w:rPr>
          <w:b/>
          <w:bCs/>
          <w:i/>
          <w:iCs w:val="0"/>
          <w:sz w:val="22"/>
          <w:szCs w:val="22"/>
        </w:rPr>
        <w:t xml:space="preserve"> </w:t>
      </w:r>
    </w:p>
    <w:tbl>
      <w:tblPr>
        <w:tblW w:w="5000" w:type="pct"/>
        <w:tblCellMar>
          <w:left w:w="70" w:type="dxa"/>
          <w:right w:w="70" w:type="dxa"/>
        </w:tblCellMar>
        <w:tblLook w:val="04A0" w:firstRow="1" w:lastRow="0" w:firstColumn="1" w:lastColumn="0" w:noHBand="0" w:noVBand="1"/>
      </w:tblPr>
      <w:tblGrid>
        <w:gridCol w:w="5165"/>
        <w:gridCol w:w="2393"/>
        <w:gridCol w:w="1513"/>
      </w:tblGrid>
      <w:tr w:rsidR="00A57FB8" w:rsidRPr="000201F5" w14:paraId="0A694C01" w14:textId="77777777" w:rsidTr="00B56FB4">
        <w:trPr>
          <w:trHeight w:val="300"/>
        </w:trPr>
        <w:tc>
          <w:tcPr>
            <w:tcW w:w="2847" w:type="pct"/>
            <w:tcBorders>
              <w:top w:val="single" w:sz="4" w:space="0" w:color="auto"/>
              <w:bottom w:val="single" w:sz="4" w:space="0" w:color="auto"/>
            </w:tcBorders>
            <w:shd w:val="clear" w:color="auto" w:fill="auto"/>
            <w:noWrap/>
            <w:hideMark/>
          </w:tcPr>
          <w:p w14:paraId="178BCBC4" w14:textId="27B11846" w:rsidR="00CD1CA6" w:rsidRPr="00CD1CA6" w:rsidRDefault="00A57FB8" w:rsidP="00122E6E">
            <w:pPr>
              <w:jc w:val="left"/>
              <w:rPr>
                <w:rFonts w:eastAsia="Times New Roman"/>
                <w:b/>
                <w:bCs/>
                <w:color w:val="000000"/>
                <w:sz w:val="22"/>
                <w:szCs w:val="22"/>
                <w:lang w:val="es-PE"/>
              </w:rPr>
            </w:pPr>
            <w:r w:rsidRPr="000201F5">
              <w:rPr>
                <w:rFonts w:eastAsia="Times New Roman"/>
                <w:b/>
                <w:bCs/>
                <w:color w:val="000000"/>
                <w:sz w:val="22"/>
                <w:szCs w:val="22"/>
                <w:lang w:val="es-PE"/>
              </w:rPr>
              <w:t>Denominación del proyecto ejecutados</w:t>
            </w:r>
          </w:p>
        </w:tc>
        <w:tc>
          <w:tcPr>
            <w:tcW w:w="1319" w:type="pct"/>
            <w:tcBorders>
              <w:top w:val="single" w:sz="4" w:space="0" w:color="auto"/>
              <w:bottom w:val="single" w:sz="4" w:space="0" w:color="auto"/>
            </w:tcBorders>
            <w:shd w:val="clear" w:color="auto" w:fill="auto"/>
            <w:noWrap/>
            <w:hideMark/>
          </w:tcPr>
          <w:p w14:paraId="6914E276" w14:textId="40AEFD64" w:rsidR="00CD1CA6" w:rsidRPr="00CD1CA6" w:rsidRDefault="00A57FB8" w:rsidP="00122E6E">
            <w:pPr>
              <w:jc w:val="left"/>
              <w:rPr>
                <w:rFonts w:eastAsia="Times New Roman"/>
                <w:b/>
                <w:bCs/>
                <w:color w:val="000000"/>
                <w:sz w:val="22"/>
                <w:szCs w:val="22"/>
                <w:lang w:val="es-PE"/>
              </w:rPr>
            </w:pPr>
            <w:r w:rsidRPr="000201F5">
              <w:rPr>
                <w:rFonts w:eastAsia="Times New Roman"/>
                <w:b/>
                <w:bCs/>
                <w:color w:val="000000"/>
                <w:sz w:val="22"/>
                <w:szCs w:val="22"/>
                <w:lang w:val="es-PE"/>
              </w:rPr>
              <w:t>Periodo</w:t>
            </w:r>
          </w:p>
        </w:tc>
        <w:tc>
          <w:tcPr>
            <w:tcW w:w="834" w:type="pct"/>
            <w:tcBorders>
              <w:top w:val="single" w:sz="4" w:space="0" w:color="auto"/>
              <w:bottom w:val="single" w:sz="4" w:space="0" w:color="auto"/>
            </w:tcBorders>
            <w:shd w:val="clear" w:color="auto" w:fill="auto"/>
            <w:noWrap/>
            <w:hideMark/>
          </w:tcPr>
          <w:p w14:paraId="25A3FDC5" w14:textId="77777777" w:rsidR="00A57FB8" w:rsidRPr="000201F5" w:rsidRDefault="00A57FB8" w:rsidP="00122E6E">
            <w:pPr>
              <w:jc w:val="left"/>
              <w:rPr>
                <w:rFonts w:eastAsia="Times New Roman"/>
                <w:b/>
                <w:bCs/>
                <w:color w:val="000000"/>
                <w:sz w:val="22"/>
                <w:szCs w:val="22"/>
                <w:lang w:val="es-PE"/>
              </w:rPr>
            </w:pPr>
            <w:r w:rsidRPr="000201F5">
              <w:rPr>
                <w:rFonts w:eastAsia="Times New Roman"/>
                <w:b/>
                <w:bCs/>
                <w:color w:val="000000"/>
                <w:sz w:val="22"/>
                <w:szCs w:val="22"/>
                <w:lang w:val="es-PE"/>
              </w:rPr>
              <w:t xml:space="preserve">Monto de </w:t>
            </w:r>
          </w:p>
          <w:p w14:paraId="6140B4E9" w14:textId="6BEE0789" w:rsidR="00CD1CA6" w:rsidRPr="00CD1CA6" w:rsidRDefault="00A57FB8" w:rsidP="00122E6E">
            <w:pPr>
              <w:jc w:val="left"/>
              <w:rPr>
                <w:rFonts w:eastAsia="Times New Roman"/>
                <w:b/>
                <w:bCs/>
                <w:color w:val="000000"/>
                <w:sz w:val="22"/>
                <w:szCs w:val="22"/>
                <w:lang w:val="es-PE"/>
              </w:rPr>
            </w:pPr>
            <w:r w:rsidRPr="000201F5">
              <w:rPr>
                <w:rFonts w:eastAsia="Times New Roman"/>
                <w:b/>
                <w:bCs/>
                <w:color w:val="000000"/>
                <w:sz w:val="22"/>
                <w:szCs w:val="22"/>
                <w:lang w:val="es-PE"/>
              </w:rPr>
              <w:t>inversión</w:t>
            </w:r>
            <w:r w:rsidR="00ED3966" w:rsidRPr="000201F5">
              <w:rPr>
                <w:rFonts w:eastAsia="Times New Roman"/>
                <w:b/>
                <w:bCs/>
                <w:color w:val="000000"/>
                <w:sz w:val="22"/>
                <w:szCs w:val="22"/>
                <w:lang w:val="es-PE"/>
              </w:rPr>
              <w:t xml:space="preserve"> (s/)</w:t>
            </w:r>
          </w:p>
        </w:tc>
      </w:tr>
      <w:tr w:rsidR="000201F5" w:rsidRPr="000201F5" w14:paraId="22C704FD" w14:textId="77777777" w:rsidTr="00B56FB4">
        <w:trPr>
          <w:trHeight w:val="300"/>
        </w:trPr>
        <w:tc>
          <w:tcPr>
            <w:tcW w:w="2847" w:type="pct"/>
            <w:tcBorders>
              <w:top w:val="single" w:sz="4" w:space="0" w:color="auto"/>
            </w:tcBorders>
            <w:shd w:val="clear" w:color="auto" w:fill="auto"/>
            <w:noWrap/>
            <w:vAlign w:val="bottom"/>
            <w:hideMark/>
          </w:tcPr>
          <w:p w14:paraId="0495716C" w14:textId="2D8C8CB7"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 xml:space="preserve">Ampliación de frontera </w:t>
            </w:r>
            <w:r w:rsidR="00360D2E" w:rsidRPr="00CD1CA6">
              <w:rPr>
                <w:rFonts w:eastAsia="Times New Roman"/>
                <w:color w:val="000000"/>
                <w:sz w:val="22"/>
                <w:szCs w:val="22"/>
                <w:lang w:val="es-PE"/>
              </w:rPr>
              <w:t>agrícola</w:t>
            </w:r>
            <w:r w:rsidRPr="00CD1CA6">
              <w:rPr>
                <w:rFonts w:eastAsia="Times New Roman"/>
                <w:color w:val="000000"/>
                <w:sz w:val="22"/>
                <w:szCs w:val="22"/>
                <w:lang w:val="es-PE"/>
              </w:rPr>
              <w:t xml:space="preserve"> </w:t>
            </w:r>
          </w:p>
        </w:tc>
        <w:tc>
          <w:tcPr>
            <w:tcW w:w="1319" w:type="pct"/>
            <w:tcBorders>
              <w:top w:val="single" w:sz="4" w:space="0" w:color="auto"/>
            </w:tcBorders>
            <w:shd w:val="clear" w:color="auto" w:fill="auto"/>
            <w:noWrap/>
            <w:vAlign w:val="bottom"/>
            <w:hideMark/>
          </w:tcPr>
          <w:p w14:paraId="742CF268" w14:textId="6821E1D7"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1978 -2007</w:t>
            </w:r>
          </w:p>
        </w:tc>
        <w:tc>
          <w:tcPr>
            <w:tcW w:w="834" w:type="pct"/>
            <w:tcBorders>
              <w:top w:val="single" w:sz="4" w:space="0" w:color="auto"/>
            </w:tcBorders>
            <w:shd w:val="clear" w:color="auto" w:fill="auto"/>
            <w:noWrap/>
            <w:vAlign w:val="bottom"/>
            <w:hideMark/>
          </w:tcPr>
          <w:p w14:paraId="7B5C6621"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116958285</w:t>
            </w:r>
          </w:p>
        </w:tc>
      </w:tr>
      <w:tr w:rsidR="000201F5" w:rsidRPr="000201F5" w14:paraId="78015584" w14:textId="77777777" w:rsidTr="00B56FB4">
        <w:trPr>
          <w:trHeight w:val="300"/>
        </w:trPr>
        <w:tc>
          <w:tcPr>
            <w:tcW w:w="2847" w:type="pct"/>
            <w:shd w:val="clear" w:color="auto" w:fill="auto"/>
            <w:noWrap/>
            <w:vAlign w:val="bottom"/>
            <w:hideMark/>
          </w:tcPr>
          <w:p w14:paraId="48172145" w14:textId="77777777"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 xml:space="preserve">Mejoramiento de riego </w:t>
            </w:r>
          </w:p>
        </w:tc>
        <w:tc>
          <w:tcPr>
            <w:tcW w:w="1319" w:type="pct"/>
            <w:shd w:val="clear" w:color="auto" w:fill="auto"/>
            <w:noWrap/>
            <w:vAlign w:val="bottom"/>
            <w:hideMark/>
          </w:tcPr>
          <w:p w14:paraId="3A643938" w14:textId="53E61C62"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1979 -2012</w:t>
            </w:r>
          </w:p>
        </w:tc>
        <w:tc>
          <w:tcPr>
            <w:tcW w:w="834" w:type="pct"/>
            <w:shd w:val="clear" w:color="auto" w:fill="auto"/>
            <w:noWrap/>
            <w:vAlign w:val="bottom"/>
            <w:hideMark/>
          </w:tcPr>
          <w:p w14:paraId="31F3FB6D"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584520779</w:t>
            </w:r>
          </w:p>
        </w:tc>
      </w:tr>
      <w:tr w:rsidR="000201F5" w:rsidRPr="000201F5" w14:paraId="05F3C545" w14:textId="77777777" w:rsidTr="00B56FB4">
        <w:trPr>
          <w:trHeight w:val="300"/>
        </w:trPr>
        <w:tc>
          <w:tcPr>
            <w:tcW w:w="2847" w:type="pct"/>
            <w:shd w:val="clear" w:color="auto" w:fill="auto"/>
            <w:noWrap/>
            <w:vAlign w:val="bottom"/>
            <w:hideMark/>
          </w:tcPr>
          <w:p w14:paraId="663AAFBF" w14:textId="77777777"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Capacitación y asistencia técnica</w:t>
            </w:r>
          </w:p>
        </w:tc>
        <w:tc>
          <w:tcPr>
            <w:tcW w:w="1319" w:type="pct"/>
            <w:shd w:val="clear" w:color="auto" w:fill="auto"/>
            <w:noWrap/>
            <w:vAlign w:val="bottom"/>
            <w:hideMark/>
          </w:tcPr>
          <w:p w14:paraId="747529E5" w14:textId="2F8A9035"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1980 - 2002</w:t>
            </w:r>
          </w:p>
        </w:tc>
        <w:tc>
          <w:tcPr>
            <w:tcW w:w="834" w:type="pct"/>
            <w:shd w:val="clear" w:color="auto" w:fill="auto"/>
            <w:noWrap/>
            <w:vAlign w:val="bottom"/>
            <w:hideMark/>
          </w:tcPr>
          <w:p w14:paraId="4DD52B87"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20225989</w:t>
            </w:r>
          </w:p>
        </w:tc>
      </w:tr>
      <w:tr w:rsidR="000201F5" w:rsidRPr="000201F5" w14:paraId="28B025C3" w14:textId="77777777" w:rsidTr="00B56FB4">
        <w:trPr>
          <w:trHeight w:val="300"/>
        </w:trPr>
        <w:tc>
          <w:tcPr>
            <w:tcW w:w="2847" w:type="pct"/>
            <w:shd w:val="clear" w:color="auto" w:fill="auto"/>
            <w:noWrap/>
            <w:vAlign w:val="bottom"/>
            <w:hideMark/>
          </w:tcPr>
          <w:p w14:paraId="73E398C4" w14:textId="6A1460A7"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 xml:space="preserve">Créditos </w:t>
            </w:r>
            <w:r w:rsidR="00360D2E" w:rsidRPr="00CD1CA6">
              <w:rPr>
                <w:rFonts w:eastAsia="Times New Roman"/>
                <w:color w:val="000000"/>
                <w:sz w:val="22"/>
                <w:szCs w:val="22"/>
                <w:lang w:val="es-PE"/>
              </w:rPr>
              <w:t>agrícolas</w:t>
            </w:r>
            <w:r w:rsidRPr="00CD1CA6">
              <w:rPr>
                <w:rFonts w:eastAsia="Times New Roman"/>
                <w:color w:val="000000"/>
                <w:sz w:val="22"/>
                <w:szCs w:val="22"/>
                <w:lang w:val="es-PE"/>
              </w:rPr>
              <w:t xml:space="preserve"> </w:t>
            </w:r>
          </w:p>
        </w:tc>
        <w:tc>
          <w:tcPr>
            <w:tcW w:w="1319" w:type="pct"/>
            <w:shd w:val="clear" w:color="auto" w:fill="auto"/>
            <w:vAlign w:val="center"/>
            <w:hideMark/>
          </w:tcPr>
          <w:p w14:paraId="7D6899F3" w14:textId="17F7F81A"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1993</w:t>
            </w:r>
          </w:p>
        </w:tc>
        <w:tc>
          <w:tcPr>
            <w:tcW w:w="834" w:type="pct"/>
            <w:shd w:val="clear" w:color="auto" w:fill="auto"/>
            <w:noWrap/>
            <w:vAlign w:val="bottom"/>
            <w:hideMark/>
          </w:tcPr>
          <w:p w14:paraId="30E6FE22"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7000000</w:t>
            </w:r>
          </w:p>
        </w:tc>
      </w:tr>
      <w:tr w:rsidR="000201F5" w:rsidRPr="000201F5" w14:paraId="16DEF0EE" w14:textId="77777777" w:rsidTr="00B56FB4">
        <w:trPr>
          <w:trHeight w:val="300"/>
        </w:trPr>
        <w:tc>
          <w:tcPr>
            <w:tcW w:w="2847" w:type="pct"/>
            <w:shd w:val="clear" w:color="auto" w:fill="auto"/>
            <w:noWrap/>
            <w:vAlign w:val="bottom"/>
            <w:hideMark/>
          </w:tcPr>
          <w:p w14:paraId="08A5614A" w14:textId="10FE537B"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 xml:space="preserve">Investigación y extensión </w:t>
            </w:r>
            <w:r w:rsidR="00360D2E" w:rsidRPr="00CD1CA6">
              <w:rPr>
                <w:rFonts w:eastAsia="Times New Roman"/>
                <w:color w:val="000000"/>
                <w:sz w:val="22"/>
                <w:szCs w:val="22"/>
                <w:lang w:val="es-PE"/>
              </w:rPr>
              <w:t>agrícola</w:t>
            </w:r>
          </w:p>
        </w:tc>
        <w:tc>
          <w:tcPr>
            <w:tcW w:w="1319" w:type="pct"/>
            <w:shd w:val="clear" w:color="auto" w:fill="auto"/>
            <w:vAlign w:val="center"/>
            <w:hideMark/>
          </w:tcPr>
          <w:p w14:paraId="4B92173E" w14:textId="5212A519"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1986-200</w:t>
            </w:r>
            <w:r>
              <w:rPr>
                <w:rFonts w:eastAsia="Times New Roman"/>
                <w:color w:val="000000"/>
                <w:sz w:val="22"/>
                <w:szCs w:val="22"/>
                <w:lang w:val="es-PE"/>
              </w:rPr>
              <w:t>0</w:t>
            </w:r>
          </w:p>
        </w:tc>
        <w:tc>
          <w:tcPr>
            <w:tcW w:w="834" w:type="pct"/>
            <w:shd w:val="clear" w:color="auto" w:fill="auto"/>
            <w:noWrap/>
            <w:vAlign w:val="bottom"/>
            <w:hideMark/>
          </w:tcPr>
          <w:p w14:paraId="3E928AAD"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116236</w:t>
            </w:r>
          </w:p>
        </w:tc>
      </w:tr>
      <w:tr w:rsidR="000201F5" w:rsidRPr="000201F5" w14:paraId="430BB7FA" w14:textId="77777777" w:rsidTr="00B56FB4">
        <w:trPr>
          <w:trHeight w:val="300"/>
        </w:trPr>
        <w:tc>
          <w:tcPr>
            <w:tcW w:w="2847" w:type="pct"/>
            <w:shd w:val="clear" w:color="auto" w:fill="auto"/>
            <w:noWrap/>
            <w:vAlign w:val="bottom"/>
            <w:hideMark/>
          </w:tcPr>
          <w:p w14:paraId="01CDAB63" w14:textId="77777777"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 xml:space="preserve">Empleo temporal </w:t>
            </w:r>
          </w:p>
        </w:tc>
        <w:tc>
          <w:tcPr>
            <w:tcW w:w="1319" w:type="pct"/>
            <w:shd w:val="clear" w:color="auto" w:fill="auto"/>
            <w:noWrap/>
            <w:vAlign w:val="bottom"/>
            <w:hideMark/>
          </w:tcPr>
          <w:p w14:paraId="4A34AF09" w14:textId="3498474A"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1985</w:t>
            </w:r>
          </w:p>
        </w:tc>
        <w:tc>
          <w:tcPr>
            <w:tcW w:w="834" w:type="pct"/>
            <w:shd w:val="clear" w:color="auto" w:fill="auto"/>
            <w:noWrap/>
            <w:vAlign w:val="center"/>
            <w:hideMark/>
          </w:tcPr>
          <w:p w14:paraId="622BBD58"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3668578</w:t>
            </w:r>
          </w:p>
        </w:tc>
      </w:tr>
      <w:tr w:rsidR="000201F5" w:rsidRPr="000201F5" w14:paraId="048C9F29" w14:textId="77777777" w:rsidTr="00B56FB4">
        <w:trPr>
          <w:trHeight w:val="300"/>
        </w:trPr>
        <w:tc>
          <w:tcPr>
            <w:tcW w:w="2847" w:type="pct"/>
            <w:shd w:val="clear" w:color="auto" w:fill="auto"/>
            <w:noWrap/>
            <w:vAlign w:val="bottom"/>
            <w:hideMark/>
          </w:tcPr>
          <w:p w14:paraId="339DD7F3" w14:textId="77777777"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Represas</w:t>
            </w:r>
          </w:p>
        </w:tc>
        <w:tc>
          <w:tcPr>
            <w:tcW w:w="1319" w:type="pct"/>
            <w:shd w:val="clear" w:color="auto" w:fill="auto"/>
            <w:noWrap/>
            <w:vAlign w:val="bottom"/>
            <w:hideMark/>
          </w:tcPr>
          <w:p w14:paraId="49724EDB" w14:textId="2F928F9B"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1977</w:t>
            </w:r>
          </w:p>
        </w:tc>
        <w:tc>
          <w:tcPr>
            <w:tcW w:w="834" w:type="pct"/>
            <w:shd w:val="clear" w:color="auto" w:fill="auto"/>
            <w:noWrap/>
            <w:vAlign w:val="bottom"/>
            <w:hideMark/>
          </w:tcPr>
          <w:p w14:paraId="41480FA2"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7869457</w:t>
            </w:r>
          </w:p>
        </w:tc>
      </w:tr>
      <w:tr w:rsidR="000201F5" w:rsidRPr="000201F5" w14:paraId="4345D0A8" w14:textId="77777777" w:rsidTr="00B56FB4">
        <w:trPr>
          <w:trHeight w:val="300"/>
        </w:trPr>
        <w:tc>
          <w:tcPr>
            <w:tcW w:w="2847" w:type="pct"/>
            <w:shd w:val="clear" w:color="auto" w:fill="auto"/>
            <w:noWrap/>
            <w:vAlign w:val="bottom"/>
            <w:hideMark/>
          </w:tcPr>
          <w:p w14:paraId="21C28B30" w14:textId="1E13A82B" w:rsidR="000201F5" w:rsidRPr="00CD1CA6" w:rsidRDefault="000201F5" w:rsidP="00122E6E">
            <w:pPr>
              <w:jc w:val="left"/>
              <w:rPr>
                <w:rFonts w:eastAsia="Times New Roman"/>
                <w:color w:val="000000"/>
                <w:sz w:val="22"/>
                <w:szCs w:val="22"/>
                <w:lang w:val="es-PE"/>
              </w:rPr>
            </w:pPr>
            <w:r w:rsidRPr="00CD1CA6">
              <w:rPr>
                <w:rFonts w:eastAsia="Times New Roman"/>
                <w:color w:val="000000"/>
                <w:sz w:val="22"/>
                <w:szCs w:val="22"/>
                <w:lang w:val="es-PE"/>
              </w:rPr>
              <w:t xml:space="preserve">Construcción y mejoramiento de </w:t>
            </w:r>
            <w:r w:rsidR="00360D2E">
              <w:rPr>
                <w:rFonts w:eastAsia="Times New Roman"/>
                <w:color w:val="000000"/>
                <w:sz w:val="22"/>
                <w:szCs w:val="22"/>
                <w:lang w:val="es-PE"/>
              </w:rPr>
              <w:t>d</w:t>
            </w:r>
            <w:r w:rsidRPr="00CD1CA6">
              <w:rPr>
                <w:rFonts w:eastAsia="Times New Roman"/>
                <w:color w:val="000000"/>
                <w:sz w:val="22"/>
                <w:szCs w:val="22"/>
                <w:lang w:val="es-PE"/>
              </w:rPr>
              <w:t xml:space="preserve">iques y defensas </w:t>
            </w:r>
          </w:p>
        </w:tc>
        <w:tc>
          <w:tcPr>
            <w:tcW w:w="1319" w:type="pct"/>
            <w:shd w:val="clear" w:color="auto" w:fill="auto"/>
            <w:noWrap/>
            <w:vAlign w:val="bottom"/>
            <w:hideMark/>
          </w:tcPr>
          <w:p w14:paraId="3F62791E" w14:textId="10FECC27" w:rsidR="000201F5" w:rsidRPr="00CD1CA6" w:rsidRDefault="000201F5" w:rsidP="00122E6E">
            <w:pPr>
              <w:jc w:val="left"/>
              <w:rPr>
                <w:rFonts w:eastAsia="Times New Roman"/>
                <w:color w:val="000000"/>
                <w:sz w:val="22"/>
                <w:szCs w:val="22"/>
                <w:lang w:val="es-PE"/>
              </w:rPr>
            </w:pPr>
            <w:r w:rsidRPr="00666968">
              <w:rPr>
                <w:rFonts w:eastAsia="Times New Roman"/>
                <w:color w:val="000000"/>
                <w:sz w:val="22"/>
                <w:szCs w:val="22"/>
                <w:lang w:val="es-PE"/>
              </w:rPr>
              <w:t>1997 - 1982</w:t>
            </w:r>
          </w:p>
        </w:tc>
        <w:tc>
          <w:tcPr>
            <w:tcW w:w="834" w:type="pct"/>
            <w:shd w:val="clear" w:color="auto" w:fill="auto"/>
            <w:noWrap/>
            <w:vAlign w:val="bottom"/>
            <w:hideMark/>
          </w:tcPr>
          <w:p w14:paraId="3FCD5515" w14:textId="77777777" w:rsidR="000201F5" w:rsidRPr="00CD1CA6" w:rsidRDefault="000201F5" w:rsidP="00122E6E">
            <w:pPr>
              <w:jc w:val="right"/>
              <w:rPr>
                <w:rFonts w:eastAsia="Times New Roman"/>
                <w:color w:val="000000"/>
                <w:sz w:val="22"/>
                <w:szCs w:val="22"/>
                <w:lang w:val="es-PE"/>
              </w:rPr>
            </w:pPr>
            <w:r w:rsidRPr="00CD1CA6">
              <w:rPr>
                <w:rFonts w:eastAsia="Times New Roman"/>
                <w:color w:val="000000"/>
                <w:sz w:val="22"/>
                <w:szCs w:val="22"/>
                <w:lang w:val="es-PE"/>
              </w:rPr>
              <w:t>2056608</w:t>
            </w:r>
          </w:p>
        </w:tc>
      </w:tr>
      <w:tr w:rsidR="00A57FB8" w:rsidRPr="000201F5" w14:paraId="3E1F55CF" w14:textId="77777777" w:rsidTr="00B56FB4">
        <w:trPr>
          <w:trHeight w:val="300"/>
        </w:trPr>
        <w:tc>
          <w:tcPr>
            <w:tcW w:w="2847" w:type="pct"/>
            <w:tcBorders>
              <w:bottom w:val="single" w:sz="4" w:space="0" w:color="auto"/>
            </w:tcBorders>
            <w:shd w:val="clear" w:color="auto" w:fill="auto"/>
            <w:noWrap/>
            <w:vAlign w:val="bottom"/>
            <w:hideMark/>
          </w:tcPr>
          <w:p w14:paraId="6862A88D" w14:textId="06D94F38" w:rsidR="00CD1CA6" w:rsidRPr="00CD1CA6" w:rsidRDefault="000201F5" w:rsidP="00122E6E">
            <w:pPr>
              <w:jc w:val="left"/>
              <w:rPr>
                <w:rFonts w:eastAsia="Times New Roman"/>
                <w:color w:val="000000"/>
                <w:sz w:val="22"/>
                <w:szCs w:val="22"/>
                <w:lang w:val="es-PE"/>
              </w:rPr>
            </w:pPr>
            <w:proofErr w:type="gramStart"/>
            <w:r w:rsidRPr="000201F5">
              <w:rPr>
                <w:rFonts w:eastAsia="Times New Roman"/>
                <w:color w:val="000000"/>
                <w:sz w:val="22"/>
                <w:szCs w:val="22"/>
                <w:lang w:val="es-PE"/>
              </w:rPr>
              <w:t>Total</w:t>
            </w:r>
            <w:proofErr w:type="gramEnd"/>
            <w:r w:rsidRPr="000201F5">
              <w:rPr>
                <w:rFonts w:eastAsia="Times New Roman"/>
                <w:color w:val="000000"/>
                <w:sz w:val="22"/>
                <w:szCs w:val="22"/>
                <w:lang w:val="es-PE"/>
              </w:rPr>
              <w:t xml:space="preserve"> de inversión</w:t>
            </w:r>
          </w:p>
        </w:tc>
        <w:tc>
          <w:tcPr>
            <w:tcW w:w="1319" w:type="pct"/>
            <w:tcBorders>
              <w:bottom w:val="single" w:sz="4" w:space="0" w:color="auto"/>
            </w:tcBorders>
            <w:shd w:val="clear" w:color="auto" w:fill="auto"/>
            <w:noWrap/>
            <w:vAlign w:val="bottom"/>
            <w:hideMark/>
          </w:tcPr>
          <w:p w14:paraId="2BE91C2A" w14:textId="77777777" w:rsidR="00CD1CA6" w:rsidRPr="00CD1CA6" w:rsidRDefault="00CD1CA6" w:rsidP="00122E6E">
            <w:pPr>
              <w:jc w:val="left"/>
              <w:rPr>
                <w:rFonts w:eastAsia="Times New Roman"/>
                <w:color w:val="000000"/>
                <w:sz w:val="22"/>
                <w:szCs w:val="22"/>
                <w:lang w:val="es-PE"/>
              </w:rPr>
            </w:pPr>
          </w:p>
        </w:tc>
        <w:tc>
          <w:tcPr>
            <w:tcW w:w="834" w:type="pct"/>
            <w:tcBorders>
              <w:bottom w:val="single" w:sz="4" w:space="0" w:color="auto"/>
            </w:tcBorders>
            <w:shd w:val="clear" w:color="auto" w:fill="auto"/>
            <w:noWrap/>
            <w:vAlign w:val="bottom"/>
            <w:hideMark/>
          </w:tcPr>
          <w:p w14:paraId="28EA4329" w14:textId="77777777" w:rsidR="00CD1CA6" w:rsidRPr="00CD1CA6" w:rsidRDefault="00CD1CA6" w:rsidP="00122E6E">
            <w:pPr>
              <w:jc w:val="right"/>
              <w:rPr>
                <w:rFonts w:eastAsia="Times New Roman"/>
                <w:color w:val="000000"/>
                <w:sz w:val="22"/>
                <w:szCs w:val="22"/>
                <w:lang w:val="es-PE"/>
              </w:rPr>
            </w:pPr>
            <w:r w:rsidRPr="00CD1CA6">
              <w:rPr>
                <w:rFonts w:eastAsia="Times New Roman"/>
                <w:color w:val="000000"/>
                <w:sz w:val="22"/>
                <w:szCs w:val="22"/>
                <w:lang w:val="es-PE"/>
              </w:rPr>
              <w:t>742415932</w:t>
            </w:r>
          </w:p>
        </w:tc>
      </w:tr>
    </w:tbl>
    <w:p w14:paraId="30C878A9" w14:textId="4F979C29" w:rsidR="000201F5" w:rsidRPr="00840188" w:rsidRDefault="000201F5" w:rsidP="00122E6E">
      <w:pPr>
        <w:rPr>
          <w:b/>
          <w:bCs/>
          <w:sz w:val="18"/>
          <w:szCs w:val="18"/>
        </w:rPr>
      </w:pPr>
      <w:r w:rsidRPr="00840188">
        <w:rPr>
          <w:b/>
          <w:bCs/>
          <w:sz w:val="18"/>
          <w:szCs w:val="18"/>
        </w:rPr>
        <w:t xml:space="preserve">Fuente: </w:t>
      </w:r>
      <w:r w:rsidR="00840188" w:rsidRPr="00840188">
        <w:rPr>
          <w:b/>
          <w:bCs/>
          <w:noProof/>
          <w:sz w:val="18"/>
          <w:szCs w:val="18"/>
        </w:rPr>
        <w:t>Proyecto Especial Binacional Puyango – Tumbes (2021)</w:t>
      </w:r>
      <w:r w:rsidR="00840188" w:rsidRPr="00840188">
        <w:rPr>
          <w:b/>
          <w:bCs/>
          <w:sz w:val="18"/>
          <w:szCs w:val="18"/>
        </w:rPr>
        <w:t xml:space="preserve"> </w:t>
      </w:r>
    </w:p>
    <w:p w14:paraId="62D87613" w14:textId="139344DD" w:rsidR="00B142E9" w:rsidRDefault="00B142E9" w:rsidP="00122E6E"/>
    <w:p w14:paraId="5A886749" w14:textId="146AEFBE" w:rsidR="00F373FF" w:rsidRDefault="00507C50" w:rsidP="00122E6E">
      <w:pPr>
        <w:rPr>
          <w:b/>
          <w:bCs/>
          <w:sz w:val="22"/>
          <w:szCs w:val="22"/>
        </w:rPr>
      </w:pPr>
      <w:r>
        <w:rPr>
          <w:noProof/>
        </w:rPr>
        <w:lastRenderedPageBreak/>
        <w:drawing>
          <wp:inline distT="0" distB="0" distL="0" distR="0" wp14:anchorId="4C3F4852" wp14:editId="4191A5D8">
            <wp:extent cx="4441372" cy="2487385"/>
            <wp:effectExtent l="0" t="0" r="16510" b="8255"/>
            <wp:docPr id="14" name="Gráfico 1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51EDE8" w14:textId="4B7BB643" w:rsidR="00D97741" w:rsidRPr="00AE0D52" w:rsidRDefault="00E51976" w:rsidP="00122E6E">
      <w:pPr>
        <w:pStyle w:val="Descripcin"/>
        <w:spacing w:after="0"/>
        <w:contextualSpacing/>
        <w:rPr>
          <w:b/>
          <w:bCs/>
          <w:sz w:val="22"/>
          <w:szCs w:val="22"/>
        </w:rPr>
      </w:pPr>
      <w:bookmarkStart w:id="20" w:name="_Toc102043893"/>
      <w:r w:rsidRPr="00AE0D52">
        <w:rPr>
          <w:b/>
          <w:bCs/>
          <w:sz w:val="22"/>
          <w:szCs w:val="22"/>
        </w:rPr>
        <w:t xml:space="preserve">Figura </w:t>
      </w:r>
      <w:r w:rsidR="00264473">
        <w:rPr>
          <w:b/>
          <w:bCs/>
          <w:sz w:val="22"/>
          <w:szCs w:val="22"/>
        </w:rPr>
        <w:fldChar w:fldCharType="begin"/>
      </w:r>
      <w:r w:rsidR="00264473">
        <w:rPr>
          <w:b/>
          <w:bCs/>
          <w:sz w:val="22"/>
          <w:szCs w:val="22"/>
        </w:rPr>
        <w:instrText xml:space="preserve"> SEQ Figura \* ARABIC </w:instrText>
      </w:r>
      <w:r w:rsidR="00264473">
        <w:rPr>
          <w:b/>
          <w:bCs/>
          <w:sz w:val="22"/>
          <w:szCs w:val="22"/>
        </w:rPr>
        <w:fldChar w:fldCharType="separate"/>
      </w:r>
      <w:r w:rsidR="00264473">
        <w:rPr>
          <w:b/>
          <w:bCs/>
          <w:noProof/>
          <w:sz w:val="22"/>
          <w:szCs w:val="22"/>
        </w:rPr>
        <w:t>12</w:t>
      </w:r>
      <w:r w:rsidR="00264473">
        <w:rPr>
          <w:b/>
          <w:bCs/>
          <w:sz w:val="22"/>
          <w:szCs w:val="22"/>
        </w:rPr>
        <w:fldChar w:fldCharType="end"/>
      </w:r>
      <w:r w:rsidRPr="00AE0D52">
        <w:rPr>
          <w:b/>
          <w:bCs/>
          <w:sz w:val="22"/>
          <w:szCs w:val="22"/>
        </w:rPr>
        <w:t>: Monto invertido por proyectos ejecutado.</w:t>
      </w:r>
      <w:bookmarkEnd w:id="20"/>
    </w:p>
    <w:p w14:paraId="0436EAB0" w14:textId="77777777" w:rsidR="00FD7B2F" w:rsidRPr="00840188" w:rsidRDefault="00FD7B2F" w:rsidP="00122E6E">
      <w:pPr>
        <w:rPr>
          <w:b/>
          <w:bCs/>
          <w:sz w:val="18"/>
          <w:szCs w:val="18"/>
        </w:rPr>
      </w:pPr>
      <w:r w:rsidRPr="00840188">
        <w:rPr>
          <w:b/>
          <w:bCs/>
          <w:sz w:val="18"/>
          <w:szCs w:val="18"/>
        </w:rPr>
        <w:t xml:space="preserve">Fuente: </w:t>
      </w:r>
      <w:r w:rsidRPr="00840188">
        <w:rPr>
          <w:b/>
          <w:bCs/>
          <w:noProof/>
          <w:sz w:val="18"/>
          <w:szCs w:val="18"/>
        </w:rPr>
        <w:t>Proyecto Especial Binacional Puyango – Tumbes (2021)</w:t>
      </w:r>
      <w:r w:rsidRPr="00840188">
        <w:rPr>
          <w:b/>
          <w:bCs/>
          <w:sz w:val="18"/>
          <w:szCs w:val="18"/>
        </w:rPr>
        <w:t xml:space="preserve"> </w:t>
      </w:r>
    </w:p>
    <w:p w14:paraId="5C89484F" w14:textId="14BF9A31" w:rsidR="0095041D" w:rsidRDefault="0095041D" w:rsidP="003F0F14">
      <w:pPr>
        <w:ind w:firstLine="720"/>
        <w:rPr>
          <w:sz w:val="22"/>
          <w:szCs w:val="22"/>
        </w:rPr>
      </w:pPr>
      <w:r w:rsidRPr="006E486A">
        <w:t xml:space="preserve">En la figura </w:t>
      </w:r>
      <w:r w:rsidR="00BB2DFF">
        <w:t>12</w:t>
      </w:r>
      <w:r w:rsidRPr="006E486A">
        <w:t>, se observa que el PEBPT, considerando El Convenio internacional y los acuerdos firmados entre los gobernantes y la política nacional</w:t>
      </w:r>
      <w:r w:rsidR="00507C50" w:rsidRPr="006E486A">
        <w:t>, ha</w:t>
      </w:r>
      <w:r w:rsidRPr="006E486A">
        <w:t xml:space="preserve"> mejora</w:t>
      </w:r>
      <w:r w:rsidR="00507C50" w:rsidRPr="006E486A">
        <w:t>do</w:t>
      </w:r>
      <w:r w:rsidRPr="006E486A">
        <w:t xml:space="preserve"> las condiciones </w:t>
      </w:r>
      <w:r w:rsidR="00507C50" w:rsidRPr="006E486A">
        <w:t xml:space="preserve"> de calidad de vida </w:t>
      </w:r>
      <w:r w:rsidRPr="006E486A">
        <w:t>de los pobladores tumbesinos</w:t>
      </w:r>
      <w:r w:rsidR="00507C50" w:rsidRPr="006E486A">
        <w:t xml:space="preserve">, </w:t>
      </w:r>
      <w:r w:rsidRPr="006E486A">
        <w:t xml:space="preserve"> i</w:t>
      </w:r>
      <w:r w:rsidR="00166700" w:rsidRPr="006E486A">
        <w:t xml:space="preserve">nvirtiendo </w:t>
      </w:r>
      <w:r w:rsidR="00425BCE">
        <w:t xml:space="preserve">en los </w:t>
      </w:r>
      <w:r w:rsidR="00166700" w:rsidRPr="006E486A">
        <w:t xml:space="preserve"> proyectos</w:t>
      </w:r>
      <w:r w:rsidR="00425BCE">
        <w:t xml:space="preserve"> siguientes</w:t>
      </w:r>
      <w:r w:rsidR="00825DAD">
        <w:t>: Ampliación de frontera agrícola, mejoramiento de riego, capacitación y asistencia técnica, créditos agrícolas, investigación y extensión agrícola, empleo temporal, represas y construcción y mejoramiento</w:t>
      </w:r>
      <w:r w:rsidR="00C607E3">
        <w:t xml:space="preserve"> de diques y defensas ribereñas, indicándose que los proyectos descritos contiene actividades y obras específicas</w:t>
      </w:r>
      <w:r w:rsidR="002478A3">
        <w:t>.</w:t>
      </w:r>
    </w:p>
    <w:p w14:paraId="1865BD41" w14:textId="1797C055" w:rsidR="00B142E9" w:rsidRDefault="003B3D0D" w:rsidP="00BB2DFF">
      <w:pPr>
        <w:jc w:val="left"/>
        <w:rPr>
          <w:b/>
          <w:bCs/>
          <w:sz w:val="22"/>
          <w:szCs w:val="22"/>
        </w:rPr>
      </w:pPr>
      <w:r>
        <w:rPr>
          <w:noProof/>
        </w:rPr>
        <w:drawing>
          <wp:inline distT="0" distB="0" distL="0" distR="0" wp14:anchorId="686B08FC" wp14:editId="11C01ACF">
            <wp:extent cx="3551465" cy="2460171"/>
            <wp:effectExtent l="0" t="0" r="11430" b="16510"/>
            <wp:docPr id="15" name="Gráfico 1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675FF9" w14:textId="49A56ABB" w:rsidR="0095041D" w:rsidRPr="007A00F3" w:rsidRDefault="00AE0D52" w:rsidP="00122E6E">
      <w:pPr>
        <w:pStyle w:val="Descripcin"/>
        <w:spacing w:after="0"/>
        <w:contextualSpacing/>
        <w:rPr>
          <w:b/>
          <w:bCs/>
          <w:i/>
          <w:iCs w:val="0"/>
          <w:sz w:val="22"/>
          <w:szCs w:val="22"/>
        </w:rPr>
      </w:pPr>
      <w:bookmarkStart w:id="21" w:name="_Toc102043894"/>
      <w:r w:rsidRPr="007A00F3">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13</w:t>
      </w:r>
      <w:r w:rsidR="00264473">
        <w:rPr>
          <w:b/>
          <w:bCs/>
          <w:i/>
          <w:iCs w:val="0"/>
          <w:sz w:val="22"/>
          <w:szCs w:val="22"/>
        </w:rPr>
        <w:fldChar w:fldCharType="end"/>
      </w:r>
      <w:r w:rsidRPr="007A00F3">
        <w:rPr>
          <w:b/>
          <w:bCs/>
          <w:i/>
          <w:iCs w:val="0"/>
          <w:sz w:val="22"/>
          <w:szCs w:val="22"/>
        </w:rPr>
        <w:t>: Beneficiarios por proyecto ejecutado, en el PEBPT, Oficina Tumbes</w:t>
      </w:r>
      <w:bookmarkEnd w:id="21"/>
    </w:p>
    <w:p w14:paraId="26FAD9DB" w14:textId="77777777" w:rsidR="00FD7B2F" w:rsidRPr="00840188" w:rsidRDefault="00FD7B2F" w:rsidP="00122E6E">
      <w:pPr>
        <w:rPr>
          <w:b/>
          <w:bCs/>
          <w:sz w:val="18"/>
          <w:szCs w:val="18"/>
        </w:rPr>
      </w:pPr>
      <w:r w:rsidRPr="00840188">
        <w:rPr>
          <w:b/>
          <w:bCs/>
          <w:sz w:val="18"/>
          <w:szCs w:val="18"/>
        </w:rPr>
        <w:t xml:space="preserve">Fuente: </w:t>
      </w:r>
      <w:r w:rsidRPr="00840188">
        <w:rPr>
          <w:b/>
          <w:bCs/>
          <w:noProof/>
          <w:sz w:val="18"/>
          <w:szCs w:val="18"/>
        </w:rPr>
        <w:t>Proyecto Especial Binacional Puyango – Tumbes (2021)</w:t>
      </w:r>
      <w:r w:rsidRPr="00840188">
        <w:rPr>
          <w:b/>
          <w:bCs/>
          <w:sz w:val="18"/>
          <w:szCs w:val="18"/>
        </w:rPr>
        <w:t xml:space="preserve"> </w:t>
      </w:r>
    </w:p>
    <w:p w14:paraId="583F1D6D" w14:textId="45E450D4" w:rsidR="00716570" w:rsidRDefault="00D076AA" w:rsidP="003F0F14">
      <w:pPr>
        <w:ind w:right="133" w:firstLine="720"/>
        <w:contextualSpacing/>
        <w:rPr>
          <w:b/>
          <w:bCs/>
          <w:sz w:val="22"/>
          <w:szCs w:val="22"/>
        </w:rPr>
      </w:pPr>
      <w:r w:rsidRPr="00425BCE">
        <w:t xml:space="preserve">Se aprecia en </w:t>
      </w:r>
      <w:r w:rsidR="00AB52DA" w:rsidRPr="00425BCE">
        <w:t xml:space="preserve">la figura </w:t>
      </w:r>
      <w:r w:rsidR="00056191">
        <w:t>1</w:t>
      </w:r>
      <w:r w:rsidR="00BB2DFF">
        <w:t>3</w:t>
      </w:r>
      <w:r w:rsidR="005A3682" w:rsidRPr="00425BCE">
        <w:t xml:space="preserve"> que los ocho proyectos ejecutados por el </w:t>
      </w:r>
      <w:r w:rsidR="00276DD9" w:rsidRPr="00425BCE">
        <w:t>PEBPT,</w:t>
      </w:r>
      <w:r w:rsidR="005A3682" w:rsidRPr="00425BCE">
        <w:t xml:space="preserve"> en el periodo 1977 hasta el 20</w:t>
      </w:r>
      <w:r w:rsidR="00425BCE">
        <w:t>12, beneficiando</w:t>
      </w:r>
      <w:r w:rsidR="002327B1" w:rsidRPr="00425BCE">
        <w:t>, a</w:t>
      </w:r>
      <w:r w:rsidR="00425BCE">
        <w:t xml:space="preserve"> </w:t>
      </w:r>
      <w:r w:rsidR="002327B1" w:rsidRPr="00425BCE">
        <w:t xml:space="preserve">151,345 </w:t>
      </w:r>
      <w:r w:rsidR="00276DD9" w:rsidRPr="00425BCE">
        <w:t>pobladores del</w:t>
      </w:r>
      <w:r w:rsidR="003B3D0D" w:rsidRPr="00425BCE">
        <w:t xml:space="preserve"> </w:t>
      </w:r>
      <w:r w:rsidR="003B3D0D" w:rsidRPr="00425BCE">
        <w:lastRenderedPageBreak/>
        <w:t xml:space="preserve">departamento de Tumbes, </w:t>
      </w:r>
      <w:r w:rsidR="001A4573" w:rsidRPr="00425BCE">
        <w:t>ubicados.</w:t>
      </w:r>
      <w:r w:rsidR="003B3D0D" w:rsidRPr="00425BCE">
        <w:t xml:space="preserve"> </w:t>
      </w:r>
      <w:r w:rsidR="007874E9" w:rsidRPr="00425BCE">
        <w:t xml:space="preserve">margen </w:t>
      </w:r>
      <w:r w:rsidR="00BD4796">
        <w:t>derecha</w:t>
      </w:r>
      <w:r w:rsidR="007874E9" w:rsidRPr="00425BCE">
        <w:t xml:space="preserve"> del río </w:t>
      </w:r>
      <w:r w:rsidR="00BD4796">
        <w:t>Tumbes</w:t>
      </w:r>
      <w:r w:rsidR="007874E9" w:rsidRPr="00425BCE">
        <w:t xml:space="preserve"> y la quebrada Fernández</w:t>
      </w:r>
      <w:r w:rsidR="00BB2DFF">
        <w:t>.</w:t>
      </w:r>
    </w:p>
    <w:p w14:paraId="7EEF936D" w14:textId="1FBE72BF" w:rsidR="00716570" w:rsidRDefault="00AB3417" w:rsidP="00BB2DFF">
      <w:pPr>
        <w:jc w:val="left"/>
        <w:rPr>
          <w:b/>
          <w:bCs/>
          <w:sz w:val="22"/>
          <w:szCs w:val="22"/>
        </w:rPr>
      </w:pPr>
      <w:r>
        <w:rPr>
          <w:noProof/>
        </w:rPr>
        <w:drawing>
          <wp:inline distT="0" distB="0" distL="0" distR="0" wp14:anchorId="6844D536" wp14:editId="38B33F8A">
            <wp:extent cx="4384221" cy="1983922"/>
            <wp:effectExtent l="0" t="0" r="16510" b="16510"/>
            <wp:docPr id="16" name="Gráfico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03A561" w14:textId="12EFDD74" w:rsidR="0067356D" w:rsidRPr="007A00F3" w:rsidRDefault="00056191" w:rsidP="00122E6E">
      <w:pPr>
        <w:pStyle w:val="Descripcin"/>
        <w:spacing w:after="0"/>
        <w:contextualSpacing/>
        <w:rPr>
          <w:b/>
          <w:bCs/>
          <w:i/>
          <w:iCs w:val="0"/>
          <w:sz w:val="22"/>
          <w:szCs w:val="22"/>
        </w:rPr>
      </w:pPr>
      <w:bookmarkStart w:id="22" w:name="_Toc102043895"/>
      <w:r w:rsidRPr="007A00F3">
        <w:rPr>
          <w:b/>
          <w:bCs/>
          <w:i/>
          <w:iCs w:val="0"/>
          <w:sz w:val="22"/>
          <w:szCs w:val="22"/>
        </w:rPr>
        <w:t xml:space="preserve">Figura </w:t>
      </w:r>
      <w:r w:rsidR="00264473">
        <w:rPr>
          <w:b/>
          <w:bCs/>
          <w:i/>
          <w:iCs w:val="0"/>
          <w:sz w:val="22"/>
          <w:szCs w:val="22"/>
        </w:rPr>
        <w:fldChar w:fldCharType="begin"/>
      </w:r>
      <w:r w:rsidR="00264473">
        <w:rPr>
          <w:b/>
          <w:bCs/>
          <w:i/>
          <w:iCs w:val="0"/>
          <w:sz w:val="22"/>
          <w:szCs w:val="22"/>
        </w:rPr>
        <w:instrText xml:space="preserve"> SEQ Figura \* ARABIC </w:instrText>
      </w:r>
      <w:r w:rsidR="00264473">
        <w:rPr>
          <w:b/>
          <w:bCs/>
          <w:i/>
          <w:iCs w:val="0"/>
          <w:sz w:val="22"/>
          <w:szCs w:val="22"/>
        </w:rPr>
        <w:fldChar w:fldCharType="separate"/>
      </w:r>
      <w:r w:rsidR="00264473">
        <w:rPr>
          <w:b/>
          <w:bCs/>
          <w:i/>
          <w:iCs w:val="0"/>
          <w:noProof/>
          <w:sz w:val="22"/>
          <w:szCs w:val="22"/>
        </w:rPr>
        <w:t>14</w:t>
      </w:r>
      <w:r w:rsidR="00264473">
        <w:rPr>
          <w:b/>
          <w:bCs/>
          <w:i/>
          <w:iCs w:val="0"/>
          <w:sz w:val="22"/>
          <w:szCs w:val="22"/>
        </w:rPr>
        <w:fldChar w:fldCharType="end"/>
      </w:r>
      <w:r w:rsidRPr="007A00F3">
        <w:rPr>
          <w:b/>
          <w:bCs/>
          <w:i/>
          <w:iCs w:val="0"/>
          <w:sz w:val="22"/>
          <w:szCs w:val="22"/>
        </w:rPr>
        <w:t>: Proyectos ejecutados y hectáreas beneficiada</w:t>
      </w:r>
      <w:bookmarkEnd w:id="22"/>
    </w:p>
    <w:p w14:paraId="00847A1C" w14:textId="77777777" w:rsidR="00FD7B2F" w:rsidRPr="00840188" w:rsidRDefault="00FD7B2F" w:rsidP="00122E6E">
      <w:pPr>
        <w:rPr>
          <w:b/>
          <w:bCs/>
          <w:sz w:val="18"/>
          <w:szCs w:val="18"/>
        </w:rPr>
      </w:pPr>
      <w:r w:rsidRPr="00840188">
        <w:rPr>
          <w:b/>
          <w:bCs/>
          <w:sz w:val="18"/>
          <w:szCs w:val="18"/>
        </w:rPr>
        <w:t xml:space="preserve">Fuente: </w:t>
      </w:r>
      <w:r w:rsidRPr="00840188">
        <w:rPr>
          <w:b/>
          <w:bCs/>
          <w:noProof/>
          <w:sz w:val="18"/>
          <w:szCs w:val="18"/>
        </w:rPr>
        <w:t>Proyecto Especial Binacional Puyango – Tumbes (2021)</w:t>
      </w:r>
      <w:r w:rsidRPr="00840188">
        <w:rPr>
          <w:b/>
          <w:bCs/>
          <w:sz w:val="18"/>
          <w:szCs w:val="18"/>
        </w:rPr>
        <w:t xml:space="preserve"> </w:t>
      </w:r>
    </w:p>
    <w:p w14:paraId="66D89520" w14:textId="4609B24C" w:rsidR="0067356D" w:rsidRDefault="00DF2E02" w:rsidP="003F0F14">
      <w:pPr>
        <w:ind w:firstLine="720"/>
      </w:pPr>
      <w:r w:rsidRPr="007874E9">
        <w:t xml:space="preserve">En la figura </w:t>
      </w:r>
      <w:r w:rsidR="005256DF">
        <w:t>1</w:t>
      </w:r>
      <w:r w:rsidR="00BB2DFF">
        <w:t>4</w:t>
      </w:r>
      <w:r w:rsidR="009D321F" w:rsidRPr="007874E9">
        <w:t xml:space="preserve"> se observa que </w:t>
      </w:r>
      <w:r w:rsidR="006645D5">
        <w:t xml:space="preserve">en </w:t>
      </w:r>
      <w:r w:rsidR="009D321F" w:rsidRPr="007874E9">
        <w:t xml:space="preserve">los proyectos </w:t>
      </w:r>
      <w:r w:rsidR="003F432F" w:rsidRPr="007874E9">
        <w:t>ejecutados ha</w:t>
      </w:r>
      <w:r w:rsidR="009D321F" w:rsidRPr="007874E9">
        <w:t xml:space="preserve"> tenido su repercusión </w:t>
      </w:r>
      <w:r w:rsidR="003F432F" w:rsidRPr="007874E9">
        <w:t>en mayor</w:t>
      </w:r>
      <w:r w:rsidR="003F432F">
        <w:t xml:space="preserve"> número de</w:t>
      </w:r>
      <w:r w:rsidR="009D321F" w:rsidRPr="007874E9">
        <w:t xml:space="preserve"> </w:t>
      </w:r>
      <w:r w:rsidR="00804A46" w:rsidRPr="007874E9">
        <w:t>hectáreas</w:t>
      </w:r>
      <w:r w:rsidR="009D321F" w:rsidRPr="007874E9">
        <w:t xml:space="preserve"> </w:t>
      </w:r>
      <w:r w:rsidR="00A8640C" w:rsidRPr="007874E9">
        <w:t xml:space="preserve">cultivables generado por ampliación de frontera agrícola, por mejoramiento de riego, por créditos </w:t>
      </w:r>
      <w:r w:rsidR="00B51EA3" w:rsidRPr="007874E9">
        <w:t xml:space="preserve">agrícolas, por represas y por construcción y mejoramiento de diques </w:t>
      </w:r>
      <w:r w:rsidR="00BF550E" w:rsidRPr="007874E9">
        <w:t>y defensas</w:t>
      </w:r>
      <w:r w:rsidR="005256DF">
        <w:t xml:space="preserve"> ribereñas.</w:t>
      </w:r>
    </w:p>
    <w:p w14:paraId="67205A4E" w14:textId="4D856743" w:rsidR="001A2CDA" w:rsidRPr="007A00F3" w:rsidRDefault="001A2CDA" w:rsidP="00122E6E">
      <w:pPr>
        <w:pStyle w:val="Descripcin"/>
        <w:spacing w:after="0"/>
        <w:ind w:left="1276" w:hanging="1276"/>
        <w:contextualSpacing/>
        <w:rPr>
          <w:b/>
          <w:bCs/>
          <w:i/>
          <w:iCs w:val="0"/>
          <w:sz w:val="22"/>
          <w:szCs w:val="22"/>
        </w:rPr>
      </w:pPr>
      <w:bookmarkStart w:id="23" w:name="_Toc102043854"/>
      <w:r w:rsidRPr="007A00F3">
        <w:rPr>
          <w:b/>
          <w:bCs/>
          <w:i/>
          <w:iCs w:val="0"/>
          <w:sz w:val="22"/>
          <w:szCs w:val="22"/>
        </w:rPr>
        <w:t xml:space="preserve">Tabla </w:t>
      </w:r>
      <w:r w:rsidRPr="007A00F3">
        <w:rPr>
          <w:b/>
          <w:bCs/>
          <w:i/>
          <w:iCs w:val="0"/>
          <w:sz w:val="22"/>
          <w:szCs w:val="22"/>
        </w:rPr>
        <w:fldChar w:fldCharType="begin"/>
      </w:r>
      <w:r w:rsidRPr="007A00F3">
        <w:rPr>
          <w:b/>
          <w:bCs/>
          <w:i/>
          <w:iCs w:val="0"/>
          <w:sz w:val="22"/>
          <w:szCs w:val="22"/>
        </w:rPr>
        <w:instrText xml:space="preserve"> SEQ Tabla \* ARABIC </w:instrText>
      </w:r>
      <w:r w:rsidRPr="007A00F3">
        <w:rPr>
          <w:b/>
          <w:bCs/>
          <w:i/>
          <w:iCs w:val="0"/>
          <w:sz w:val="22"/>
          <w:szCs w:val="22"/>
        </w:rPr>
        <w:fldChar w:fldCharType="separate"/>
      </w:r>
      <w:r w:rsidR="00264473">
        <w:rPr>
          <w:b/>
          <w:bCs/>
          <w:i/>
          <w:iCs w:val="0"/>
          <w:noProof/>
          <w:sz w:val="22"/>
          <w:szCs w:val="22"/>
        </w:rPr>
        <w:t>3</w:t>
      </w:r>
      <w:r w:rsidRPr="007A00F3">
        <w:rPr>
          <w:b/>
          <w:bCs/>
          <w:i/>
          <w:iCs w:val="0"/>
          <w:sz w:val="22"/>
          <w:szCs w:val="22"/>
        </w:rPr>
        <w:fldChar w:fldCharType="end"/>
      </w:r>
      <w:r w:rsidRPr="007A00F3">
        <w:rPr>
          <w:b/>
          <w:bCs/>
          <w:i/>
          <w:iCs w:val="0"/>
          <w:sz w:val="22"/>
          <w:szCs w:val="22"/>
        </w:rPr>
        <w:t xml:space="preserve">: Proyectos ejecutado, monto de inversión, beneficiarios y </w:t>
      </w:r>
      <w:proofErr w:type="spellStart"/>
      <w:r w:rsidRPr="007A00F3">
        <w:rPr>
          <w:b/>
          <w:bCs/>
          <w:i/>
          <w:iCs w:val="0"/>
          <w:sz w:val="22"/>
          <w:szCs w:val="22"/>
        </w:rPr>
        <w:t>Hás</w:t>
      </w:r>
      <w:proofErr w:type="spellEnd"/>
      <w:r w:rsidRPr="007A00F3">
        <w:rPr>
          <w:b/>
          <w:bCs/>
          <w:i/>
          <w:iCs w:val="0"/>
          <w:sz w:val="22"/>
          <w:szCs w:val="22"/>
        </w:rPr>
        <w:t xml:space="preserve"> en</w:t>
      </w:r>
      <w:bookmarkEnd w:id="23"/>
    </w:p>
    <w:p w14:paraId="3CD3686F" w14:textId="39C6E69D" w:rsidR="007822FF" w:rsidRPr="007A00F3" w:rsidRDefault="001A2CDA" w:rsidP="00122E6E">
      <w:pPr>
        <w:pStyle w:val="Descripcin"/>
        <w:spacing w:after="0"/>
        <w:ind w:left="1276" w:hanging="1276"/>
        <w:contextualSpacing/>
        <w:rPr>
          <w:b/>
          <w:bCs/>
          <w:i/>
          <w:iCs w:val="0"/>
          <w:sz w:val="22"/>
          <w:szCs w:val="22"/>
        </w:rPr>
      </w:pPr>
      <w:r w:rsidRPr="007A00F3">
        <w:rPr>
          <w:b/>
          <w:bCs/>
          <w:i/>
          <w:iCs w:val="0"/>
          <w:sz w:val="22"/>
          <w:szCs w:val="22"/>
        </w:rPr>
        <w:t xml:space="preserve">              el </w:t>
      </w:r>
      <w:r w:rsidR="007A00F3" w:rsidRPr="007A00F3">
        <w:rPr>
          <w:b/>
          <w:bCs/>
          <w:i/>
          <w:iCs w:val="0"/>
          <w:sz w:val="22"/>
          <w:szCs w:val="22"/>
        </w:rPr>
        <w:t>período</w:t>
      </w:r>
      <w:r w:rsidRPr="007A00F3">
        <w:rPr>
          <w:b/>
          <w:bCs/>
          <w:i/>
          <w:iCs w:val="0"/>
          <w:sz w:val="22"/>
          <w:szCs w:val="22"/>
        </w:rPr>
        <w:t xml:space="preserve"> 1977 – 2012 </w:t>
      </w:r>
    </w:p>
    <w:tbl>
      <w:tblPr>
        <w:tblW w:w="0" w:type="auto"/>
        <w:tblCellMar>
          <w:left w:w="70" w:type="dxa"/>
          <w:right w:w="70" w:type="dxa"/>
        </w:tblCellMar>
        <w:tblLook w:val="04A0" w:firstRow="1" w:lastRow="0" w:firstColumn="1" w:lastColumn="0" w:noHBand="0" w:noVBand="1"/>
      </w:tblPr>
      <w:tblGrid>
        <w:gridCol w:w="3539"/>
        <w:gridCol w:w="1655"/>
        <w:gridCol w:w="1185"/>
        <w:gridCol w:w="1361"/>
      </w:tblGrid>
      <w:tr w:rsidR="00A3122A" w:rsidRPr="00986F38" w14:paraId="6E1E2414" w14:textId="77777777" w:rsidTr="00EA581B">
        <w:trPr>
          <w:trHeight w:val="600"/>
        </w:trPr>
        <w:tc>
          <w:tcPr>
            <w:tcW w:w="3539" w:type="dxa"/>
            <w:tcBorders>
              <w:top w:val="single" w:sz="4" w:space="0" w:color="auto"/>
              <w:bottom w:val="single" w:sz="4" w:space="0" w:color="auto"/>
            </w:tcBorders>
            <w:shd w:val="clear" w:color="auto" w:fill="auto"/>
            <w:noWrap/>
            <w:vAlign w:val="bottom"/>
            <w:hideMark/>
          </w:tcPr>
          <w:p w14:paraId="33E15C2C" w14:textId="2EDF3F3E" w:rsidR="00A3122A" w:rsidRPr="00B86CE3" w:rsidRDefault="00A3122A" w:rsidP="00122E6E">
            <w:pPr>
              <w:jc w:val="center"/>
              <w:rPr>
                <w:rFonts w:eastAsia="Times New Roman"/>
                <w:b/>
                <w:bCs/>
                <w:color w:val="000000"/>
                <w:sz w:val="22"/>
                <w:szCs w:val="22"/>
                <w:lang w:val="es-PE"/>
              </w:rPr>
            </w:pPr>
            <w:r w:rsidRPr="00986F38">
              <w:rPr>
                <w:rFonts w:eastAsia="Times New Roman"/>
                <w:b/>
                <w:bCs/>
                <w:color w:val="000000"/>
                <w:sz w:val="22"/>
                <w:szCs w:val="22"/>
                <w:lang w:val="es-PE"/>
              </w:rPr>
              <w:t>Denominación del proyecto ejecutados</w:t>
            </w:r>
          </w:p>
        </w:tc>
        <w:tc>
          <w:tcPr>
            <w:tcW w:w="1655" w:type="dxa"/>
            <w:tcBorders>
              <w:top w:val="single" w:sz="4" w:space="0" w:color="auto"/>
              <w:bottom w:val="single" w:sz="4" w:space="0" w:color="auto"/>
            </w:tcBorders>
            <w:shd w:val="clear" w:color="auto" w:fill="auto"/>
            <w:noWrap/>
            <w:vAlign w:val="bottom"/>
            <w:hideMark/>
          </w:tcPr>
          <w:p w14:paraId="142D8158" w14:textId="2C008B7F" w:rsidR="00A3122A" w:rsidRPr="00B86CE3" w:rsidRDefault="00A3122A" w:rsidP="00122E6E">
            <w:pPr>
              <w:jc w:val="left"/>
              <w:rPr>
                <w:rFonts w:eastAsia="Times New Roman"/>
                <w:b/>
                <w:bCs/>
                <w:color w:val="000000"/>
                <w:sz w:val="22"/>
                <w:szCs w:val="22"/>
                <w:lang w:val="es-PE"/>
              </w:rPr>
            </w:pPr>
            <w:r w:rsidRPr="00986F38">
              <w:rPr>
                <w:rFonts w:eastAsia="Times New Roman"/>
                <w:b/>
                <w:bCs/>
                <w:color w:val="000000"/>
                <w:sz w:val="22"/>
                <w:szCs w:val="22"/>
                <w:lang w:val="es-PE"/>
              </w:rPr>
              <w:t>Monto de inversión</w:t>
            </w:r>
          </w:p>
        </w:tc>
        <w:tc>
          <w:tcPr>
            <w:tcW w:w="1185" w:type="dxa"/>
            <w:tcBorders>
              <w:top w:val="single" w:sz="4" w:space="0" w:color="auto"/>
              <w:bottom w:val="single" w:sz="4" w:space="0" w:color="auto"/>
            </w:tcBorders>
            <w:shd w:val="clear" w:color="auto" w:fill="auto"/>
            <w:noWrap/>
            <w:hideMark/>
          </w:tcPr>
          <w:p w14:paraId="624DD437" w14:textId="77777777" w:rsidR="00A3122A" w:rsidRPr="00986F38" w:rsidRDefault="00A3122A" w:rsidP="00122E6E">
            <w:pPr>
              <w:jc w:val="center"/>
              <w:rPr>
                <w:rFonts w:eastAsia="Times New Roman"/>
                <w:b/>
                <w:bCs/>
                <w:color w:val="000000"/>
                <w:sz w:val="22"/>
                <w:szCs w:val="22"/>
                <w:lang w:val="es-PE"/>
              </w:rPr>
            </w:pPr>
            <w:proofErr w:type="spellStart"/>
            <w:r w:rsidRPr="00986F38">
              <w:rPr>
                <w:rFonts w:eastAsia="Times New Roman"/>
                <w:b/>
                <w:bCs/>
                <w:color w:val="000000"/>
                <w:sz w:val="22"/>
                <w:szCs w:val="22"/>
                <w:lang w:val="es-PE"/>
              </w:rPr>
              <w:t>Benefi</w:t>
            </w:r>
            <w:proofErr w:type="spellEnd"/>
          </w:p>
          <w:p w14:paraId="30C7D952" w14:textId="7FA7C56D" w:rsidR="00A3122A" w:rsidRPr="00B86CE3" w:rsidRDefault="00A3122A" w:rsidP="00122E6E">
            <w:pPr>
              <w:jc w:val="center"/>
              <w:rPr>
                <w:rFonts w:eastAsia="Times New Roman"/>
                <w:b/>
                <w:bCs/>
                <w:color w:val="000000"/>
                <w:sz w:val="22"/>
                <w:szCs w:val="22"/>
                <w:lang w:val="es-PE"/>
              </w:rPr>
            </w:pPr>
            <w:proofErr w:type="spellStart"/>
            <w:r w:rsidRPr="00986F38">
              <w:rPr>
                <w:rFonts w:eastAsia="Times New Roman"/>
                <w:b/>
                <w:bCs/>
                <w:color w:val="000000"/>
                <w:sz w:val="22"/>
                <w:szCs w:val="22"/>
                <w:lang w:val="es-PE"/>
              </w:rPr>
              <w:t>ciarios</w:t>
            </w:r>
            <w:proofErr w:type="spellEnd"/>
          </w:p>
        </w:tc>
        <w:tc>
          <w:tcPr>
            <w:tcW w:w="1361" w:type="dxa"/>
            <w:tcBorders>
              <w:top w:val="single" w:sz="4" w:space="0" w:color="auto"/>
              <w:bottom w:val="single" w:sz="4" w:space="0" w:color="auto"/>
            </w:tcBorders>
            <w:shd w:val="clear" w:color="auto" w:fill="auto"/>
            <w:noWrap/>
            <w:vAlign w:val="bottom"/>
            <w:hideMark/>
          </w:tcPr>
          <w:p w14:paraId="7DE8FC25" w14:textId="53A9A1B0" w:rsidR="00A3122A" w:rsidRPr="00B86CE3" w:rsidRDefault="00A3122A" w:rsidP="00122E6E">
            <w:pPr>
              <w:jc w:val="center"/>
              <w:rPr>
                <w:rFonts w:eastAsia="Times New Roman"/>
                <w:b/>
                <w:bCs/>
                <w:color w:val="000000"/>
                <w:sz w:val="22"/>
                <w:szCs w:val="22"/>
                <w:lang w:val="es-PE"/>
              </w:rPr>
            </w:pPr>
            <w:r w:rsidRPr="00986F38">
              <w:rPr>
                <w:rFonts w:eastAsia="Times New Roman"/>
                <w:b/>
                <w:bCs/>
                <w:color w:val="000000"/>
                <w:sz w:val="22"/>
                <w:szCs w:val="22"/>
                <w:lang w:val="es-PE"/>
              </w:rPr>
              <w:t>Has</w:t>
            </w:r>
          </w:p>
        </w:tc>
      </w:tr>
      <w:tr w:rsidR="00A3122A" w:rsidRPr="00986F38" w14:paraId="432E1B46" w14:textId="77777777" w:rsidTr="00EA581B">
        <w:trPr>
          <w:trHeight w:val="300"/>
        </w:trPr>
        <w:tc>
          <w:tcPr>
            <w:tcW w:w="3539" w:type="dxa"/>
            <w:tcBorders>
              <w:top w:val="single" w:sz="4" w:space="0" w:color="auto"/>
            </w:tcBorders>
            <w:shd w:val="clear" w:color="auto" w:fill="auto"/>
            <w:noWrap/>
            <w:vAlign w:val="bottom"/>
            <w:hideMark/>
          </w:tcPr>
          <w:p w14:paraId="155B1139" w14:textId="61837CDF" w:rsidR="00A3122A" w:rsidRPr="00B86CE3" w:rsidRDefault="00A3122A" w:rsidP="00122E6E">
            <w:pPr>
              <w:jc w:val="left"/>
              <w:rPr>
                <w:rFonts w:eastAsia="Times New Roman"/>
                <w:color w:val="000000"/>
                <w:sz w:val="22"/>
                <w:szCs w:val="22"/>
                <w:lang w:val="es-PE"/>
              </w:rPr>
            </w:pPr>
            <w:r w:rsidRPr="00B86CE3">
              <w:rPr>
                <w:rFonts w:eastAsia="Times New Roman"/>
                <w:color w:val="000000"/>
                <w:sz w:val="22"/>
                <w:szCs w:val="22"/>
                <w:lang w:val="es-PE"/>
              </w:rPr>
              <w:t xml:space="preserve">Ampliación de frontera </w:t>
            </w:r>
            <w:r w:rsidRPr="00986F38">
              <w:rPr>
                <w:rFonts w:eastAsia="Times New Roman"/>
                <w:color w:val="000000"/>
                <w:sz w:val="22"/>
                <w:szCs w:val="22"/>
                <w:lang w:val="es-PE"/>
              </w:rPr>
              <w:t>agrícola</w:t>
            </w:r>
            <w:r w:rsidRPr="00B86CE3">
              <w:rPr>
                <w:rFonts w:eastAsia="Times New Roman"/>
                <w:color w:val="000000"/>
                <w:sz w:val="22"/>
                <w:szCs w:val="22"/>
                <w:lang w:val="es-PE"/>
              </w:rPr>
              <w:t xml:space="preserve"> </w:t>
            </w:r>
          </w:p>
        </w:tc>
        <w:tc>
          <w:tcPr>
            <w:tcW w:w="1655" w:type="dxa"/>
            <w:tcBorders>
              <w:top w:val="single" w:sz="4" w:space="0" w:color="auto"/>
            </w:tcBorders>
            <w:shd w:val="clear" w:color="auto" w:fill="auto"/>
            <w:noWrap/>
            <w:vAlign w:val="bottom"/>
            <w:hideMark/>
          </w:tcPr>
          <w:p w14:paraId="4A00E53E"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116958285</w:t>
            </w:r>
          </w:p>
        </w:tc>
        <w:tc>
          <w:tcPr>
            <w:tcW w:w="1185" w:type="dxa"/>
            <w:tcBorders>
              <w:top w:val="single" w:sz="4" w:space="0" w:color="auto"/>
            </w:tcBorders>
            <w:shd w:val="clear" w:color="auto" w:fill="auto"/>
            <w:noWrap/>
            <w:vAlign w:val="bottom"/>
            <w:hideMark/>
          </w:tcPr>
          <w:p w14:paraId="1F6760C1"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16779</w:t>
            </w:r>
          </w:p>
        </w:tc>
        <w:tc>
          <w:tcPr>
            <w:tcW w:w="1361" w:type="dxa"/>
            <w:tcBorders>
              <w:top w:val="single" w:sz="4" w:space="0" w:color="auto"/>
            </w:tcBorders>
            <w:shd w:val="clear" w:color="auto" w:fill="auto"/>
            <w:noWrap/>
            <w:vAlign w:val="bottom"/>
            <w:hideMark/>
          </w:tcPr>
          <w:p w14:paraId="5BF78ECC" w14:textId="2E96FE3E"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20954.77</w:t>
            </w:r>
            <w:r>
              <w:rPr>
                <w:rFonts w:eastAsia="Times New Roman"/>
                <w:color w:val="000000"/>
                <w:sz w:val="22"/>
                <w:szCs w:val="22"/>
                <w:lang w:val="es-PE"/>
              </w:rPr>
              <w:t>*</w:t>
            </w:r>
          </w:p>
        </w:tc>
      </w:tr>
      <w:tr w:rsidR="00A3122A" w:rsidRPr="00986F38" w14:paraId="458E3D0E" w14:textId="77777777" w:rsidTr="00986F38">
        <w:trPr>
          <w:trHeight w:val="300"/>
        </w:trPr>
        <w:tc>
          <w:tcPr>
            <w:tcW w:w="3539" w:type="dxa"/>
            <w:shd w:val="clear" w:color="auto" w:fill="auto"/>
            <w:noWrap/>
            <w:vAlign w:val="bottom"/>
            <w:hideMark/>
          </w:tcPr>
          <w:p w14:paraId="5AD92D3C" w14:textId="135E956C" w:rsidR="00A3122A" w:rsidRPr="00B86CE3" w:rsidRDefault="00A3122A" w:rsidP="00122E6E">
            <w:pPr>
              <w:jc w:val="left"/>
              <w:rPr>
                <w:rFonts w:eastAsia="Times New Roman"/>
                <w:color w:val="000000"/>
                <w:sz w:val="22"/>
                <w:szCs w:val="22"/>
                <w:lang w:val="es-PE"/>
              </w:rPr>
            </w:pPr>
            <w:r>
              <w:rPr>
                <w:rFonts w:eastAsia="Times New Roman"/>
                <w:color w:val="000000"/>
                <w:sz w:val="22"/>
                <w:szCs w:val="22"/>
                <w:lang w:val="es-PE"/>
              </w:rPr>
              <w:t>*</w:t>
            </w:r>
            <w:r w:rsidRPr="00B86CE3">
              <w:rPr>
                <w:rFonts w:eastAsia="Times New Roman"/>
                <w:color w:val="000000"/>
                <w:sz w:val="22"/>
                <w:szCs w:val="22"/>
                <w:lang w:val="es-PE"/>
              </w:rPr>
              <w:t xml:space="preserve">Mejoramiento de riego </w:t>
            </w:r>
          </w:p>
        </w:tc>
        <w:tc>
          <w:tcPr>
            <w:tcW w:w="1655" w:type="dxa"/>
            <w:shd w:val="clear" w:color="auto" w:fill="auto"/>
            <w:noWrap/>
            <w:vAlign w:val="bottom"/>
            <w:hideMark/>
          </w:tcPr>
          <w:p w14:paraId="71A401E1"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584520779</w:t>
            </w:r>
          </w:p>
        </w:tc>
        <w:tc>
          <w:tcPr>
            <w:tcW w:w="1185" w:type="dxa"/>
            <w:shd w:val="clear" w:color="auto" w:fill="auto"/>
            <w:noWrap/>
            <w:vAlign w:val="bottom"/>
            <w:hideMark/>
          </w:tcPr>
          <w:p w14:paraId="3BE905CE"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96631</w:t>
            </w:r>
          </w:p>
        </w:tc>
        <w:tc>
          <w:tcPr>
            <w:tcW w:w="1361" w:type="dxa"/>
            <w:shd w:val="clear" w:color="auto" w:fill="auto"/>
            <w:noWrap/>
            <w:vAlign w:val="bottom"/>
            <w:hideMark/>
          </w:tcPr>
          <w:p w14:paraId="75908D6B" w14:textId="71A46698"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35057.13</w:t>
            </w:r>
            <w:r>
              <w:rPr>
                <w:rFonts w:eastAsia="Times New Roman"/>
                <w:color w:val="000000"/>
                <w:sz w:val="22"/>
                <w:szCs w:val="22"/>
                <w:lang w:val="es-PE"/>
              </w:rPr>
              <w:t>*</w:t>
            </w:r>
          </w:p>
        </w:tc>
      </w:tr>
      <w:tr w:rsidR="00A3122A" w:rsidRPr="00986F38" w14:paraId="5470423B" w14:textId="77777777" w:rsidTr="00986F38">
        <w:trPr>
          <w:trHeight w:val="300"/>
        </w:trPr>
        <w:tc>
          <w:tcPr>
            <w:tcW w:w="3539" w:type="dxa"/>
            <w:shd w:val="clear" w:color="auto" w:fill="auto"/>
            <w:noWrap/>
            <w:vAlign w:val="bottom"/>
            <w:hideMark/>
          </w:tcPr>
          <w:p w14:paraId="7CC90D3C" w14:textId="77777777" w:rsidR="00A3122A" w:rsidRPr="00B86CE3" w:rsidRDefault="00A3122A" w:rsidP="00122E6E">
            <w:pPr>
              <w:jc w:val="left"/>
              <w:rPr>
                <w:rFonts w:eastAsia="Times New Roman"/>
                <w:color w:val="000000"/>
                <w:sz w:val="22"/>
                <w:szCs w:val="22"/>
                <w:lang w:val="es-PE"/>
              </w:rPr>
            </w:pPr>
            <w:r w:rsidRPr="00B86CE3">
              <w:rPr>
                <w:rFonts w:eastAsia="Times New Roman"/>
                <w:color w:val="000000"/>
                <w:sz w:val="22"/>
                <w:szCs w:val="22"/>
                <w:lang w:val="es-PE"/>
              </w:rPr>
              <w:t>Capacitación y asistencia técnica</w:t>
            </w:r>
          </w:p>
        </w:tc>
        <w:tc>
          <w:tcPr>
            <w:tcW w:w="1655" w:type="dxa"/>
            <w:shd w:val="clear" w:color="auto" w:fill="auto"/>
            <w:noWrap/>
            <w:vAlign w:val="bottom"/>
            <w:hideMark/>
          </w:tcPr>
          <w:p w14:paraId="52436089"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20225989</w:t>
            </w:r>
          </w:p>
        </w:tc>
        <w:tc>
          <w:tcPr>
            <w:tcW w:w="1185" w:type="dxa"/>
            <w:shd w:val="clear" w:color="auto" w:fill="auto"/>
            <w:noWrap/>
            <w:vAlign w:val="bottom"/>
            <w:hideMark/>
          </w:tcPr>
          <w:p w14:paraId="7DDB473A"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4300</w:t>
            </w:r>
          </w:p>
        </w:tc>
        <w:tc>
          <w:tcPr>
            <w:tcW w:w="1361" w:type="dxa"/>
            <w:shd w:val="clear" w:color="auto" w:fill="auto"/>
            <w:noWrap/>
            <w:vAlign w:val="bottom"/>
            <w:hideMark/>
          </w:tcPr>
          <w:p w14:paraId="604865A5" w14:textId="6F8588DB" w:rsidR="00A3122A" w:rsidRPr="00B86CE3" w:rsidRDefault="00A3122A" w:rsidP="00122E6E">
            <w:pPr>
              <w:jc w:val="center"/>
              <w:rPr>
                <w:rFonts w:eastAsia="Times New Roman"/>
                <w:color w:val="000000"/>
                <w:sz w:val="22"/>
                <w:szCs w:val="22"/>
                <w:lang w:val="es-PE"/>
              </w:rPr>
            </w:pPr>
            <w:r w:rsidRPr="00986F38">
              <w:rPr>
                <w:rFonts w:eastAsia="Times New Roman"/>
                <w:color w:val="000000"/>
                <w:sz w:val="22"/>
                <w:szCs w:val="22"/>
                <w:lang w:val="es-PE"/>
              </w:rPr>
              <w:t>------</w:t>
            </w:r>
          </w:p>
        </w:tc>
      </w:tr>
      <w:tr w:rsidR="00A3122A" w:rsidRPr="00986F38" w14:paraId="691F0ABA" w14:textId="77777777" w:rsidTr="00986F38">
        <w:trPr>
          <w:trHeight w:val="300"/>
        </w:trPr>
        <w:tc>
          <w:tcPr>
            <w:tcW w:w="3539" w:type="dxa"/>
            <w:shd w:val="clear" w:color="auto" w:fill="auto"/>
            <w:noWrap/>
            <w:vAlign w:val="bottom"/>
            <w:hideMark/>
          </w:tcPr>
          <w:p w14:paraId="71A9C2B9" w14:textId="682367D1" w:rsidR="00A3122A" w:rsidRPr="00B86CE3" w:rsidRDefault="00A3122A" w:rsidP="00122E6E">
            <w:pPr>
              <w:jc w:val="left"/>
              <w:rPr>
                <w:rFonts w:eastAsia="Times New Roman"/>
                <w:color w:val="000000"/>
                <w:sz w:val="22"/>
                <w:szCs w:val="22"/>
                <w:lang w:val="es-PE"/>
              </w:rPr>
            </w:pPr>
            <w:r w:rsidRPr="00B86CE3">
              <w:rPr>
                <w:rFonts w:eastAsia="Times New Roman"/>
                <w:color w:val="000000"/>
                <w:sz w:val="22"/>
                <w:szCs w:val="22"/>
                <w:lang w:val="es-PE"/>
              </w:rPr>
              <w:t xml:space="preserve">Créditos </w:t>
            </w:r>
            <w:r w:rsidRPr="00986F38">
              <w:rPr>
                <w:rFonts w:eastAsia="Times New Roman"/>
                <w:color w:val="000000"/>
                <w:sz w:val="22"/>
                <w:szCs w:val="22"/>
                <w:lang w:val="es-PE"/>
              </w:rPr>
              <w:t>agrícolas</w:t>
            </w:r>
            <w:r w:rsidRPr="00B86CE3">
              <w:rPr>
                <w:rFonts w:eastAsia="Times New Roman"/>
                <w:color w:val="000000"/>
                <w:sz w:val="22"/>
                <w:szCs w:val="22"/>
                <w:lang w:val="es-PE"/>
              </w:rPr>
              <w:t xml:space="preserve"> </w:t>
            </w:r>
          </w:p>
        </w:tc>
        <w:tc>
          <w:tcPr>
            <w:tcW w:w="1655" w:type="dxa"/>
            <w:shd w:val="clear" w:color="auto" w:fill="auto"/>
            <w:noWrap/>
            <w:vAlign w:val="bottom"/>
            <w:hideMark/>
          </w:tcPr>
          <w:p w14:paraId="52D02CB0"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7000000</w:t>
            </w:r>
          </w:p>
        </w:tc>
        <w:tc>
          <w:tcPr>
            <w:tcW w:w="1185" w:type="dxa"/>
            <w:shd w:val="clear" w:color="auto" w:fill="auto"/>
            <w:noWrap/>
            <w:vAlign w:val="bottom"/>
            <w:hideMark/>
          </w:tcPr>
          <w:p w14:paraId="174F334F"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7800</w:t>
            </w:r>
          </w:p>
        </w:tc>
        <w:tc>
          <w:tcPr>
            <w:tcW w:w="1361" w:type="dxa"/>
            <w:shd w:val="clear" w:color="auto" w:fill="auto"/>
            <w:noWrap/>
            <w:vAlign w:val="bottom"/>
            <w:hideMark/>
          </w:tcPr>
          <w:p w14:paraId="5470093B"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25.5</w:t>
            </w:r>
          </w:p>
        </w:tc>
      </w:tr>
      <w:tr w:rsidR="00A3122A" w:rsidRPr="00986F38" w14:paraId="01B74925" w14:textId="77777777" w:rsidTr="00986F38">
        <w:trPr>
          <w:trHeight w:val="300"/>
        </w:trPr>
        <w:tc>
          <w:tcPr>
            <w:tcW w:w="3539" w:type="dxa"/>
            <w:shd w:val="clear" w:color="auto" w:fill="auto"/>
            <w:noWrap/>
            <w:vAlign w:val="bottom"/>
            <w:hideMark/>
          </w:tcPr>
          <w:p w14:paraId="66EB69CB" w14:textId="0ABF180C" w:rsidR="00A3122A" w:rsidRPr="00B86CE3" w:rsidRDefault="00A3122A" w:rsidP="00122E6E">
            <w:pPr>
              <w:jc w:val="left"/>
              <w:rPr>
                <w:rFonts w:eastAsia="Times New Roman"/>
                <w:color w:val="000000"/>
                <w:sz w:val="22"/>
                <w:szCs w:val="22"/>
                <w:lang w:val="es-PE"/>
              </w:rPr>
            </w:pPr>
            <w:r w:rsidRPr="00B86CE3">
              <w:rPr>
                <w:rFonts w:eastAsia="Times New Roman"/>
                <w:color w:val="000000"/>
                <w:sz w:val="22"/>
                <w:szCs w:val="22"/>
                <w:lang w:val="es-PE"/>
              </w:rPr>
              <w:t xml:space="preserve">Investigación y extensión </w:t>
            </w:r>
            <w:r w:rsidRPr="00986F38">
              <w:rPr>
                <w:rFonts w:eastAsia="Times New Roman"/>
                <w:color w:val="000000"/>
                <w:sz w:val="22"/>
                <w:szCs w:val="22"/>
                <w:lang w:val="es-PE"/>
              </w:rPr>
              <w:t>agrícola</w:t>
            </w:r>
          </w:p>
        </w:tc>
        <w:tc>
          <w:tcPr>
            <w:tcW w:w="1655" w:type="dxa"/>
            <w:shd w:val="clear" w:color="auto" w:fill="auto"/>
            <w:noWrap/>
            <w:vAlign w:val="bottom"/>
            <w:hideMark/>
          </w:tcPr>
          <w:p w14:paraId="5C424252"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116236</w:t>
            </w:r>
          </w:p>
        </w:tc>
        <w:tc>
          <w:tcPr>
            <w:tcW w:w="1185" w:type="dxa"/>
            <w:shd w:val="clear" w:color="auto" w:fill="auto"/>
            <w:noWrap/>
            <w:vAlign w:val="bottom"/>
            <w:hideMark/>
          </w:tcPr>
          <w:p w14:paraId="74F733A7"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1000</w:t>
            </w:r>
          </w:p>
        </w:tc>
        <w:tc>
          <w:tcPr>
            <w:tcW w:w="1361" w:type="dxa"/>
            <w:shd w:val="clear" w:color="auto" w:fill="auto"/>
            <w:noWrap/>
            <w:vAlign w:val="bottom"/>
            <w:hideMark/>
          </w:tcPr>
          <w:p w14:paraId="4A859523" w14:textId="70E0376F" w:rsidR="00A3122A" w:rsidRPr="00B86CE3" w:rsidRDefault="00A3122A" w:rsidP="00122E6E">
            <w:pPr>
              <w:jc w:val="center"/>
              <w:rPr>
                <w:rFonts w:eastAsia="Times New Roman"/>
                <w:color w:val="000000"/>
                <w:sz w:val="22"/>
                <w:szCs w:val="22"/>
                <w:lang w:val="es-PE"/>
              </w:rPr>
            </w:pPr>
            <w:r w:rsidRPr="00986F38">
              <w:rPr>
                <w:rFonts w:eastAsia="Times New Roman"/>
                <w:color w:val="000000"/>
                <w:sz w:val="22"/>
                <w:szCs w:val="22"/>
                <w:lang w:val="es-PE"/>
              </w:rPr>
              <w:t>-------</w:t>
            </w:r>
          </w:p>
        </w:tc>
      </w:tr>
      <w:tr w:rsidR="00A3122A" w:rsidRPr="00986F38" w14:paraId="39A15591" w14:textId="77777777" w:rsidTr="00986F38">
        <w:trPr>
          <w:trHeight w:val="300"/>
        </w:trPr>
        <w:tc>
          <w:tcPr>
            <w:tcW w:w="3539" w:type="dxa"/>
            <w:shd w:val="clear" w:color="auto" w:fill="auto"/>
            <w:noWrap/>
            <w:vAlign w:val="bottom"/>
            <w:hideMark/>
          </w:tcPr>
          <w:p w14:paraId="6F7DB35B" w14:textId="77777777" w:rsidR="00A3122A" w:rsidRPr="00B86CE3" w:rsidRDefault="00A3122A" w:rsidP="00122E6E">
            <w:pPr>
              <w:jc w:val="left"/>
              <w:rPr>
                <w:rFonts w:eastAsia="Times New Roman"/>
                <w:color w:val="000000"/>
                <w:sz w:val="22"/>
                <w:szCs w:val="22"/>
                <w:lang w:val="es-PE"/>
              </w:rPr>
            </w:pPr>
            <w:r w:rsidRPr="00B86CE3">
              <w:rPr>
                <w:rFonts w:eastAsia="Times New Roman"/>
                <w:color w:val="000000"/>
                <w:sz w:val="22"/>
                <w:szCs w:val="22"/>
                <w:lang w:val="es-PE"/>
              </w:rPr>
              <w:t xml:space="preserve">Empleo temporal </w:t>
            </w:r>
          </w:p>
        </w:tc>
        <w:tc>
          <w:tcPr>
            <w:tcW w:w="1655" w:type="dxa"/>
            <w:shd w:val="clear" w:color="auto" w:fill="auto"/>
            <w:noWrap/>
            <w:vAlign w:val="center"/>
            <w:hideMark/>
          </w:tcPr>
          <w:p w14:paraId="49C38C8D"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3668578</w:t>
            </w:r>
          </w:p>
        </w:tc>
        <w:tc>
          <w:tcPr>
            <w:tcW w:w="1185" w:type="dxa"/>
            <w:shd w:val="clear" w:color="auto" w:fill="auto"/>
            <w:noWrap/>
            <w:vAlign w:val="center"/>
            <w:hideMark/>
          </w:tcPr>
          <w:p w14:paraId="6DF3E2AC"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1400</w:t>
            </w:r>
          </w:p>
        </w:tc>
        <w:tc>
          <w:tcPr>
            <w:tcW w:w="1361" w:type="dxa"/>
            <w:shd w:val="clear" w:color="auto" w:fill="auto"/>
            <w:noWrap/>
            <w:vAlign w:val="bottom"/>
            <w:hideMark/>
          </w:tcPr>
          <w:p w14:paraId="404BDE70" w14:textId="1C287532" w:rsidR="00A3122A" w:rsidRPr="00B86CE3" w:rsidRDefault="00A3122A" w:rsidP="00122E6E">
            <w:pPr>
              <w:jc w:val="center"/>
              <w:rPr>
                <w:rFonts w:eastAsia="Times New Roman"/>
                <w:color w:val="000000"/>
                <w:sz w:val="22"/>
                <w:szCs w:val="22"/>
                <w:lang w:val="es-PE"/>
              </w:rPr>
            </w:pPr>
            <w:r w:rsidRPr="00986F38">
              <w:rPr>
                <w:rFonts w:eastAsia="Times New Roman"/>
                <w:color w:val="000000"/>
                <w:sz w:val="22"/>
                <w:szCs w:val="22"/>
                <w:lang w:val="es-PE"/>
              </w:rPr>
              <w:t>------</w:t>
            </w:r>
          </w:p>
        </w:tc>
      </w:tr>
      <w:tr w:rsidR="00A3122A" w:rsidRPr="00986F38" w14:paraId="450AB882" w14:textId="77777777" w:rsidTr="00986F38">
        <w:trPr>
          <w:trHeight w:val="300"/>
        </w:trPr>
        <w:tc>
          <w:tcPr>
            <w:tcW w:w="3539" w:type="dxa"/>
            <w:shd w:val="clear" w:color="auto" w:fill="auto"/>
            <w:noWrap/>
            <w:vAlign w:val="bottom"/>
            <w:hideMark/>
          </w:tcPr>
          <w:p w14:paraId="7D5C5E35" w14:textId="77777777" w:rsidR="00A3122A" w:rsidRPr="00B86CE3" w:rsidRDefault="00A3122A" w:rsidP="00122E6E">
            <w:pPr>
              <w:jc w:val="left"/>
              <w:rPr>
                <w:rFonts w:eastAsia="Times New Roman"/>
                <w:color w:val="000000"/>
                <w:sz w:val="22"/>
                <w:szCs w:val="22"/>
                <w:lang w:val="es-PE"/>
              </w:rPr>
            </w:pPr>
            <w:r w:rsidRPr="00B86CE3">
              <w:rPr>
                <w:rFonts w:eastAsia="Times New Roman"/>
                <w:color w:val="000000"/>
                <w:sz w:val="22"/>
                <w:szCs w:val="22"/>
                <w:lang w:val="es-PE"/>
              </w:rPr>
              <w:t>Represas</w:t>
            </w:r>
          </w:p>
        </w:tc>
        <w:tc>
          <w:tcPr>
            <w:tcW w:w="1655" w:type="dxa"/>
            <w:shd w:val="clear" w:color="auto" w:fill="auto"/>
            <w:noWrap/>
            <w:vAlign w:val="bottom"/>
            <w:hideMark/>
          </w:tcPr>
          <w:p w14:paraId="5020A198"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7869457</w:t>
            </w:r>
          </w:p>
        </w:tc>
        <w:tc>
          <w:tcPr>
            <w:tcW w:w="1185" w:type="dxa"/>
            <w:shd w:val="clear" w:color="auto" w:fill="auto"/>
            <w:noWrap/>
            <w:vAlign w:val="bottom"/>
            <w:hideMark/>
          </w:tcPr>
          <w:p w14:paraId="0EE417FE"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1750</w:t>
            </w:r>
          </w:p>
        </w:tc>
        <w:tc>
          <w:tcPr>
            <w:tcW w:w="1361" w:type="dxa"/>
            <w:shd w:val="clear" w:color="auto" w:fill="auto"/>
            <w:noWrap/>
            <w:vAlign w:val="bottom"/>
            <w:hideMark/>
          </w:tcPr>
          <w:p w14:paraId="5F792198"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33.5</w:t>
            </w:r>
          </w:p>
        </w:tc>
      </w:tr>
      <w:tr w:rsidR="00A3122A" w:rsidRPr="00986F38" w14:paraId="53B0A9BC" w14:textId="77777777" w:rsidTr="00EA581B">
        <w:trPr>
          <w:trHeight w:val="300"/>
        </w:trPr>
        <w:tc>
          <w:tcPr>
            <w:tcW w:w="3539" w:type="dxa"/>
            <w:tcBorders>
              <w:bottom w:val="single" w:sz="4" w:space="0" w:color="auto"/>
            </w:tcBorders>
            <w:shd w:val="clear" w:color="auto" w:fill="auto"/>
            <w:noWrap/>
            <w:vAlign w:val="bottom"/>
            <w:hideMark/>
          </w:tcPr>
          <w:p w14:paraId="47552978" w14:textId="77777777" w:rsidR="00A3122A" w:rsidRPr="00B86CE3" w:rsidRDefault="00A3122A" w:rsidP="00122E6E">
            <w:pPr>
              <w:jc w:val="left"/>
              <w:rPr>
                <w:rFonts w:eastAsia="Times New Roman"/>
                <w:color w:val="000000"/>
                <w:sz w:val="22"/>
                <w:szCs w:val="22"/>
                <w:lang w:val="es-PE"/>
              </w:rPr>
            </w:pPr>
            <w:r w:rsidRPr="00B86CE3">
              <w:rPr>
                <w:rFonts w:eastAsia="Times New Roman"/>
                <w:color w:val="000000"/>
                <w:sz w:val="22"/>
                <w:szCs w:val="22"/>
                <w:lang w:val="es-PE"/>
              </w:rPr>
              <w:t xml:space="preserve">Construcción y mejoramiento de Diques y defensas </w:t>
            </w:r>
          </w:p>
        </w:tc>
        <w:tc>
          <w:tcPr>
            <w:tcW w:w="1655" w:type="dxa"/>
            <w:tcBorders>
              <w:bottom w:val="single" w:sz="4" w:space="0" w:color="auto"/>
            </w:tcBorders>
            <w:shd w:val="clear" w:color="auto" w:fill="auto"/>
            <w:noWrap/>
            <w:vAlign w:val="bottom"/>
            <w:hideMark/>
          </w:tcPr>
          <w:p w14:paraId="0175A179"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2056608</w:t>
            </w:r>
          </w:p>
        </w:tc>
        <w:tc>
          <w:tcPr>
            <w:tcW w:w="1185" w:type="dxa"/>
            <w:tcBorders>
              <w:bottom w:val="single" w:sz="4" w:space="0" w:color="auto"/>
            </w:tcBorders>
            <w:shd w:val="clear" w:color="auto" w:fill="auto"/>
            <w:noWrap/>
            <w:vAlign w:val="bottom"/>
            <w:hideMark/>
          </w:tcPr>
          <w:p w14:paraId="18C05B34"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21685</w:t>
            </w:r>
          </w:p>
        </w:tc>
        <w:tc>
          <w:tcPr>
            <w:tcW w:w="1361" w:type="dxa"/>
            <w:tcBorders>
              <w:bottom w:val="single" w:sz="4" w:space="0" w:color="auto"/>
            </w:tcBorders>
            <w:shd w:val="clear" w:color="auto" w:fill="auto"/>
            <w:noWrap/>
            <w:vAlign w:val="bottom"/>
            <w:hideMark/>
          </w:tcPr>
          <w:p w14:paraId="26778EDE" w14:textId="77777777" w:rsidR="00A3122A" w:rsidRPr="00B86CE3" w:rsidRDefault="00A3122A" w:rsidP="00122E6E">
            <w:pPr>
              <w:jc w:val="center"/>
              <w:rPr>
                <w:rFonts w:eastAsia="Times New Roman"/>
                <w:color w:val="000000"/>
                <w:sz w:val="22"/>
                <w:szCs w:val="22"/>
                <w:lang w:val="es-PE"/>
              </w:rPr>
            </w:pPr>
            <w:r w:rsidRPr="00B86CE3">
              <w:rPr>
                <w:rFonts w:eastAsia="Times New Roman"/>
                <w:color w:val="000000"/>
                <w:sz w:val="22"/>
                <w:szCs w:val="22"/>
                <w:lang w:val="es-PE"/>
              </w:rPr>
              <w:t>21685</w:t>
            </w:r>
          </w:p>
        </w:tc>
      </w:tr>
    </w:tbl>
    <w:p w14:paraId="33ABE3E4" w14:textId="77777777" w:rsidR="00FD7B2F" w:rsidRPr="00840188" w:rsidRDefault="00FD7B2F" w:rsidP="00122E6E">
      <w:pPr>
        <w:rPr>
          <w:b/>
          <w:bCs/>
          <w:sz w:val="18"/>
          <w:szCs w:val="18"/>
        </w:rPr>
      </w:pPr>
      <w:r w:rsidRPr="00840188">
        <w:rPr>
          <w:b/>
          <w:bCs/>
          <w:sz w:val="18"/>
          <w:szCs w:val="18"/>
        </w:rPr>
        <w:t xml:space="preserve">Fuente: </w:t>
      </w:r>
      <w:r w:rsidRPr="00840188">
        <w:rPr>
          <w:b/>
          <w:bCs/>
          <w:noProof/>
          <w:sz w:val="18"/>
          <w:szCs w:val="18"/>
        </w:rPr>
        <w:t>Proyecto Especial Binacional Puyango – Tumbes (2021)</w:t>
      </w:r>
      <w:r w:rsidRPr="00840188">
        <w:rPr>
          <w:b/>
          <w:bCs/>
          <w:sz w:val="18"/>
          <w:szCs w:val="18"/>
        </w:rPr>
        <w:t xml:space="preserve"> </w:t>
      </w:r>
    </w:p>
    <w:p w14:paraId="3C214B59" w14:textId="084FC27D" w:rsidR="00990E50" w:rsidRDefault="0013170C" w:rsidP="00122E6E">
      <w:pPr>
        <w:pStyle w:val="Prrafodelista"/>
        <w:ind w:hanging="578"/>
        <w:rPr>
          <w:b/>
          <w:bCs/>
          <w:sz w:val="18"/>
          <w:szCs w:val="18"/>
        </w:rPr>
      </w:pPr>
      <w:r>
        <w:rPr>
          <w:b/>
          <w:bCs/>
          <w:sz w:val="18"/>
          <w:szCs w:val="18"/>
        </w:rPr>
        <w:t xml:space="preserve">*  </w:t>
      </w:r>
      <w:r w:rsidR="00A3122A" w:rsidRPr="0013170C">
        <w:rPr>
          <w:b/>
          <w:bCs/>
          <w:sz w:val="18"/>
          <w:szCs w:val="18"/>
        </w:rPr>
        <w:t>Son montos invertidos en estudios de alternativas (no incorporación de tierras</w:t>
      </w:r>
    </w:p>
    <w:p w14:paraId="45A095B0" w14:textId="7D6EB610" w:rsidR="00174400" w:rsidRDefault="0044705D" w:rsidP="00122E6E">
      <w:pPr>
        <w:rPr>
          <w:sz w:val="22"/>
          <w:szCs w:val="22"/>
        </w:rPr>
      </w:pPr>
      <w:r w:rsidRPr="009A2555">
        <w:t xml:space="preserve">En </w:t>
      </w:r>
      <w:r w:rsidR="000046DF">
        <w:t xml:space="preserve">la tabla </w:t>
      </w:r>
      <w:r w:rsidR="00BB2DFF">
        <w:t>3</w:t>
      </w:r>
      <w:r w:rsidRPr="009A2555">
        <w:t xml:space="preserve">; se observa </w:t>
      </w:r>
      <w:r w:rsidR="00BA2C99" w:rsidRPr="009A2555">
        <w:t xml:space="preserve">los rubros inversión, beneficiarios y </w:t>
      </w:r>
      <w:proofErr w:type="spellStart"/>
      <w:r w:rsidR="00174400" w:rsidRPr="009A2555">
        <w:t>Hás</w:t>
      </w:r>
      <w:proofErr w:type="spellEnd"/>
      <w:r w:rsidR="00174400" w:rsidRPr="009A2555">
        <w:t xml:space="preserve"> mejoradas</w:t>
      </w:r>
      <w:r w:rsidR="00BA2C99" w:rsidRPr="009A2555">
        <w:t xml:space="preserve"> y/o ampliadas para </w:t>
      </w:r>
      <w:r w:rsidR="00835983" w:rsidRPr="009A2555">
        <w:t>el cultivo</w:t>
      </w:r>
      <w:r w:rsidR="00BA2C99" w:rsidRPr="009A2555">
        <w:t xml:space="preserve"> su inversión es considerable que asciende </w:t>
      </w:r>
      <w:r w:rsidR="0013170C" w:rsidRPr="009A2555">
        <w:t>a s</w:t>
      </w:r>
      <w:r w:rsidR="00BA2C99" w:rsidRPr="009A2555">
        <w:t xml:space="preserve">/. 742, 415, </w:t>
      </w:r>
      <w:r w:rsidR="00174400" w:rsidRPr="009A2555">
        <w:t xml:space="preserve">932 millones de </w:t>
      </w:r>
      <w:r w:rsidR="00A77ADB" w:rsidRPr="009A2555">
        <w:t>soles,</w:t>
      </w:r>
      <w:r w:rsidR="00BA2C99" w:rsidRPr="009A2555">
        <w:t xml:space="preserve"> que ha benefici</w:t>
      </w:r>
      <w:r w:rsidR="003D4531" w:rsidRPr="009A2555">
        <w:t>a</w:t>
      </w:r>
      <w:r w:rsidR="00BA2C99" w:rsidRPr="009A2555">
        <w:t>do a 151</w:t>
      </w:r>
      <w:r w:rsidR="003D4531" w:rsidRPr="009A2555">
        <w:t xml:space="preserve">, 345 </w:t>
      </w:r>
      <w:r w:rsidR="00174400" w:rsidRPr="009A2555">
        <w:t>pobladores,</w:t>
      </w:r>
      <w:r w:rsidR="003D4531" w:rsidRPr="009A2555">
        <w:t xml:space="preserve"> con 77,555.90 </w:t>
      </w:r>
      <w:r w:rsidR="00174400" w:rsidRPr="00876FA0">
        <w:t>hectáreas</w:t>
      </w:r>
      <w:r w:rsidR="001E1365" w:rsidRPr="00876FA0">
        <w:t xml:space="preserve"> potenciales</w:t>
      </w:r>
      <w:r w:rsidR="003D4531" w:rsidRPr="00876FA0">
        <w:t xml:space="preserve"> entre</w:t>
      </w:r>
      <w:r w:rsidR="001E1365" w:rsidRPr="00876FA0">
        <w:t xml:space="preserve"> a ser posibles</w:t>
      </w:r>
      <w:r w:rsidR="003D4531" w:rsidRPr="00876FA0">
        <w:t xml:space="preserve"> incorporadas al cultivo y</w:t>
      </w:r>
      <w:r w:rsidR="001E1365" w:rsidRPr="00876FA0">
        <w:t xml:space="preserve"> posibles a ser</w:t>
      </w:r>
      <w:r w:rsidR="003D4531" w:rsidRPr="00876FA0">
        <w:t xml:space="preserve"> </w:t>
      </w:r>
      <w:r w:rsidR="003D4531" w:rsidRPr="00876FA0">
        <w:lastRenderedPageBreak/>
        <w:t>mejoradas para mejorar su productividad</w:t>
      </w:r>
      <w:r w:rsidR="001E1365" w:rsidRPr="00876FA0">
        <w:t xml:space="preserve"> (72.2% son hectáreas proyectadas en los diferentes estudios de las alternativas estudiadas)</w:t>
      </w:r>
    </w:p>
    <w:p w14:paraId="59FB9CF4" w14:textId="29EFA7B3" w:rsidR="003F1AD0" w:rsidRPr="00122E6E" w:rsidRDefault="003F1AD0" w:rsidP="00122E6E">
      <w:pPr>
        <w:jc w:val="left"/>
        <w:rPr>
          <w:b/>
          <w:bCs/>
        </w:rPr>
      </w:pPr>
      <w:bookmarkStart w:id="24" w:name="_Toc105664875"/>
      <w:r w:rsidRPr="00122E6E">
        <w:rPr>
          <w:b/>
          <w:bCs/>
        </w:rPr>
        <w:t xml:space="preserve">V. </w:t>
      </w:r>
      <w:r w:rsidR="00BB2DFF" w:rsidRPr="00122E6E">
        <w:rPr>
          <w:b/>
          <w:bCs/>
        </w:rPr>
        <w:t>Conclusiones</w:t>
      </w:r>
      <w:bookmarkEnd w:id="24"/>
    </w:p>
    <w:p w14:paraId="58F022BA" w14:textId="78157ED2" w:rsidR="00891F49" w:rsidRDefault="00321B50" w:rsidP="00264473">
      <w:pPr>
        <w:contextualSpacing/>
        <w:rPr>
          <w:lang w:val="es-PE"/>
        </w:rPr>
      </w:pPr>
      <w:r>
        <w:t>E</w:t>
      </w:r>
      <w:r w:rsidR="00754FFB">
        <w:t xml:space="preserve">l acuerdo de Quito, </w:t>
      </w:r>
      <w:r w:rsidR="00204DB2">
        <w:t>Quito (</w:t>
      </w:r>
      <w:r w:rsidR="001D622B">
        <w:t>o</w:t>
      </w:r>
      <w:r w:rsidR="00204DB2">
        <w:t>ctubre 1985) se apr</w:t>
      </w:r>
      <w:r w:rsidR="00407590">
        <w:t xml:space="preserve">obó </w:t>
      </w:r>
      <w:r w:rsidR="008A5A8A">
        <w:t xml:space="preserve">el Esquema </w:t>
      </w:r>
      <w:proofErr w:type="spellStart"/>
      <w:r w:rsidR="008A5A8A">
        <w:t>Marcabelí</w:t>
      </w:r>
      <w:proofErr w:type="spellEnd"/>
      <w:r w:rsidR="008A5A8A">
        <w:t xml:space="preserve"> – Cazaderos,</w:t>
      </w:r>
      <w:r w:rsidR="00844FC1">
        <w:t xml:space="preserve"> debido a su posición de c</w:t>
      </w:r>
      <w:r w:rsidR="00596A22">
        <w:t>a</w:t>
      </w:r>
      <w:r w:rsidR="00844FC1">
        <w:t>da paí</w:t>
      </w:r>
      <w:r w:rsidR="00596A22">
        <w:t xml:space="preserve">s se ha detenido en su propósito. </w:t>
      </w:r>
      <w:r w:rsidR="00EC6890">
        <w:t xml:space="preserve">Y Con el </w:t>
      </w:r>
      <w:r w:rsidR="00E36544" w:rsidRPr="00BB7823">
        <w:rPr>
          <w:lang w:val="es-PE"/>
        </w:rPr>
        <w:t xml:space="preserve">Convenio </w:t>
      </w:r>
      <w:r w:rsidR="00CC5C5B">
        <w:rPr>
          <w:lang w:val="es-PE"/>
        </w:rPr>
        <w:t>e</w:t>
      </w:r>
      <w:r w:rsidR="00E36544" w:rsidRPr="00BB7823">
        <w:rPr>
          <w:lang w:val="es-PE"/>
        </w:rPr>
        <w:t>specífico para el</w:t>
      </w:r>
      <w:r w:rsidR="00E36544">
        <w:rPr>
          <w:lang w:val="es-PE"/>
        </w:rPr>
        <w:t xml:space="preserve"> </w:t>
      </w:r>
      <w:r w:rsidR="00E36544" w:rsidRPr="00BB7823">
        <w:rPr>
          <w:lang w:val="es-PE"/>
        </w:rPr>
        <w:t>desarrollo del Proyecto Binacional Puyango-Tumbes y la Ejecución de sus Obras</w:t>
      </w:r>
      <w:r w:rsidR="00E36544">
        <w:rPr>
          <w:lang w:val="es-PE"/>
        </w:rPr>
        <w:t xml:space="preserve"> </w:t>
      </w:r>
      <w:r w:rsidR="00E36544" w:rsidRPr="00BB7823">
        <w:rPr>
          <w:lang w:val="es-PE"/>
        </w:rPr>
        <w:t>Comunes en el marco de la Gestión Integrada de los Recursos Hídricos</w:t>
      </w:r>
      <w:r w:rsidR="00E36544">
        <w:rPr>
          <w:lang w:val="es-PE"/>
        </w:rPr>
        <w:t xml:space="preserve"> </w:t>
      </w:r>
      <w:r w:rsidR="00E36544" w:rsidRPr="00BB7823">
        <w:rPr>
          <w:lang w:val="es-PE"/>
        </w:rPr>
        <w:t>Transfronterizos", de 22 de marzo de 2017</w:t>
      </w:r>
      <w:r w:rsidR="00EC6890">
        <w:rPr>
          <w:lang w:val="es-PE"/>
        </w:rPr>
        <w:t xml:space="preserve"> y siguientes acuerdos; han </w:t>
      </w:r>
      <w:r w:rsidR="00EF5039">
        <w:rPr>
          <w:lang w:val="es-PE"/>
        </w:rPr>
        <w:t xml:space="preserve">permitido </w:t>
      </w:r>
      <w:r w:rsidR="00586D48">
        <w:rPr>
          <w:lang w:val="es-PE"/>
        </w:rPr>
        <w:t xml:space="preserve">el </w:t>
      </w:r>
      <w:r w:rsidR="00F36B66">
        <w:rPr>
          <w:lang w:val="es-PE"/>
        </w:rPr>
        <w:t xml:space="preserve">inicio de </w:t>
      </w:r>
      <w:r w:rsidR="00E8025D">
        <w:rPr>
          <w:lang w:val="es-PE"/>
        </w:rPr>
        <w:t xml:space="preserve"> </w:t>
      </w:r>
      <w:r w:rsidR="00EF5039">
        <w:rPr>
          <w:lang w:val="es-PE"/>
        </w:rPr>
        <w:t xml:space="preserve"> </w:t>
      </w:r>
      <w:r w:rsidR="00586D48">
        <w:rPr>
          <w:lang w:val="es-PE"/>
        </w:rPr>
        <w:t>proyecto de irrigación</w:t>
      </w:r>
      <w:r w:rsidR="00F36B66">
        <w:rPr>
          <w:lang w:val="es-PE"/>
        </w:rPr>
        <w:t xml:space="preserve">; </w:t>
      </w:r>
      <w:r w:rsidR="00586D48">
        <w:rPr>
          <w:lang w:val="es-PE"/>
        </w:rPr>
        <w:t xml:space="preserve"> </w:t>
      </w:r>
      <w:r w:rsidR="00F36B66">
        <w:rPr>
          <w:lang w:val="es-PE"/>
        </w:rPr>
        <w:t xml:space="preserve">El </w:t>
      </w:r>
      <w:proofErr w:type="spellStart"/>
      <w:r w:rsidR="00F36B66">
        <w:rPr>
          <w:lang w:val="es-PE"/>
        </w:rPr>
        <w:t>Faical</w:t>
      </w:r>
      <w:proofErr w:type="spellEnd"/>
      <w:r w:rsidR="009529D9">
        <w:rPr>
          <w:lang w:val="es-PE"/>
        </w:rPr>
        <w:t xml:space="preserve"> </w:t>
      </w:r>
      <w:r w:rsidR="00B91E94">
        <w:rPr>
          <w:lang w:val="es-PE"/>
        </w:rPr>
        <w:t xml:space="preserve"> (Zarumilla)</w:t>
      </w:r>
      <w:r w:rsidR="009529D9">
        <w:rPr>
          <w:lang w:val="es-PE"/>
        </w:rPr>
        <w:t>y el Plan integral para el control  de inundaciones y movimiento de masa en la cuenca del río Tumbes</w:t>
      </w:r>
      <w:r w:rsidR="00023914">
        <w:rPr>
          <w:lang w:val="es-PE"/>
        </w:rPr>
        <w:t xml:space="preserve">, que contiene </w:t>
      </w:r>
      <w:r w:rsidR="00891F49">
        <w:rPr>
          <w:lang w:val="es-PE"/>
        </w:rPr>
        <w:t>06 perfiles</w:t>
      </w:r>
      <w:r w:rsidR="00B91E94">
        <w:rPr>
          <w:lang w:val="es-PE"/>
        </w:rPr>
        <w:t xml:space="preserve"> (Embalse de laminación Higuerón</w:t>
      </w:r>
      <w:r w:rsidR="00523A52">
        <w:rPr>
          <w:lang w:val="es-PE"/>
        </w:rPr>
        <w:t xml:space="preserve">) </w:t>
      </w:r>
      <w:r w:rsidR="00891F49">
        <w:rPr>
          <w:lang w:val="es-PE"/>
        </w:rPr>
        <w:t xml:space="preserve"> dirigidos a beneficiar a los pobladores </w:t>
      </w:r>
      <w:r w:rsidR="00523A52">
        <w:rPr>
          <w:lang w:val="es-PE"/>
        </w:rPr>
        <w:t xml:space="preserve">asentados en la respectiva jurisdicción. </w:t>
      </w:r>
    </w:p>
    <w:p w14:paraId="40F456AD" w14:textId="77777777" w:rsidR="00BB2DFF" w:rsidRDefault="00264473" w:rsidP="00BB2DFF">
      <w:pPr>
        <w:ind w:firstLine="720"/>
        <w:contextualSpacing/>
      </w:pPr>
      <w:r>
        <w:rPr>
          <w:lang w:val="es-PE"/>
        </w:rPr>
        <w:t>Asimismo, c</w:t>
      </w:r>
      <w:proofErr w:type="spellStart"/>
      <w:r w:rsidR="005D2949">
        <w:t>on</w:t>
      </w:r>
      <w:r w:rsidR="007B6836">
        <w:t>siderando</w:t>
      </w:r>
      <w:proofErr w:type="spellEnd"/>
      <w:r w:rsidR="007B6836">
        <w:t xml:space="preserve"> el </w:t>
      </w:r>
      <w:r w:rsidR="006E3A2E">
        <w:t xml:space="preserve">esquema </w:t>
      </w:r>
      <w:proofErr w:type="spellStart"/>
      <w:r w:rsidR="006E3A2E">
        <w:t>Marcabelí</w:t>
      </w:r>
      <w:proofErr w:type="spellEnd"/>
      <w:r w:rsidR="007B6836">
        <w:t xml:space="preserve"> – </w:t>
      </w:r>
      <w:r w:rsidR="00964D9B">
        <w:t>Cazaderos, la</w:t>
      </w:r>
      <w:r w:rsidR="002025DB">
        <w:t xml:space="preserve"> ejecución del </w:t>
      </w:r>
      <w:r w:rsidR="005D2949">
        <w:t xml:space="preserve">proyecto </w:t>
      </w:r>
      <w:r w:rsidR="002025DB">
        <w:t xml:space="preserve">binación </w:t>
      </w:r>
      <w:r w:rsidR="005D2949">
        <w:t>Puyango – Tumbe</w:t>
      </w:r>
      <w:r w:rsidR="002025DB">
        <w:t>s</w:t>
      </w:r>
      <w:r w:rsidR="005D2949">
        <w:t xml:space="preserve">, </w:t>
      </w:r>
      <w:r w:rsidR="002025DB">
        <w:t xml:space="preserve">en base al redimensionamiento </w:t>
      </w:r>
      <w:r w:rsidR="005D2949">
        <w:t>se opt</w:t>
      </w:r>
      <w:r w:rsidR="002025DB">
        <w:t>ó</w:t>
      </w:r>
      <w:r w:rsidR="005D2949">
        <w:t xml:space="preserve"> por la posibilidad IV</w:t>
      </w:r>
      <w:r w:rsidR="004A70FC">
        <w:t xml:space="preserve">, </w:t>
      </w:r>
      <w:r w:rsidR="002025DB">
        <w:t>por ser</w:t>
      </w:r>
      <w:r w:rsidR="004A70FC">
        <w:t xml:space="preserve"> m</w:t>
      </w:r>
      <w:r w:rsidR="002025DB">
        <w:t>ás</w:t>
      </w:r>
      <w:r w:rsidR="004A70FC">
        <w:t xml:space="preserve"> </w:t>
      </w:r>
      <w:r w:rsidR="00EB2791">
        <w:t>atractiva para las instituciones internacionales financiera y</w:t>
      </w:r>
      <w:r w:rsidR="004A70FC">
        <w:t xml:space="preserve"> para ambos países</w:t>
      </w:r>
      <w:r w:rsidR="00BB03F2">
        <w:t xml:space="preserve"> </w:t>
      </w:r>
      <w:r w:rsidR="004A70FC">
        <w:t xml:space="preserve">por tener un costo total de 298.5 millones de dólares, </w:t>
      </w:r>
      <w:r w:rsidR="00D85042">
        <w:t>beneficiándose</w:t>
      </w:r>
      <w:r w:rsidR="004A70FC">
        <w:t xml:space="preserve"> con un área de riego área de riego para el Perú, 15.300 </w:t>
      </w:r>
      <w:proofErr w:type="spellStart"/>
      <w:r w:rsidR="004A70FC">
        <w:t>Hás</w:t>
      </w:r>
      <w:proofErr w:type="spellEnd"/>
      <w:r w:rsidR="004A70FC">
        <w:t xml:space="preserve"> para Ecuador de 22.000 </w:t>
      </w:r>
      <w:proofErr w:type="spellStart"/>
      <w:r w:rsidR="004A70FC">
        <w:t>Hás</w:t>
      </w:r>
      <w:proofErr w:type="spellEnd"/>
      <w:r w:rsidR="00EB2791">
        <w:t>, impulsa</w:t>
      </w:r>
      <w:r w:rsidR="008D3B7A">
        <w:t>ndo</w:t>
      </w:r>
      <w:r w:rsidR="00EB2791">
        <w:t xml:space="preserve"> el desarrollo agropecuario y la agroindustria. Asimismo, se ha determinado 40 especies vegetales que pueden ser cultivadas, el listado de cultivos adaptables a las condiciones ecológicas. </w:t>
      </w:r>
    </w:p>
    <w:p w14:paraId="72030E6A" w14:textId="3A49EDE2" w:rsidR="00BE7C60" w:rsidRDefault="007E2AD6" w:rsidP="00BB2DFF">
      <w:pPr>
        <w:ind w:firstLine="720"/>
        <w:contextualSpacing/>
        <w:rPr>
          <w:lang w:val="es-PE"/>
        </w:rPr>
      </w:pPr>
      <w:r>
        <w:rPr>
          <w:lang w:val="es-PE"/>
        </w:rPr>
        <w:t xml:space="preserve">En </w:t>
      </w:r>
      <w:r w:rsidR="00AF246C">
        <w:rPr>
          <w:lang w:val="es-PE"/>
        </w:rPr>
        <w:t>contexto legal</w:t>
      </w:r>
      <w:r w:rsidR="006F5478">
        <w:rPr>
          <w:lang w:val="es-PE"/>
        </w:rPr>
        <w:t xml:space="preserve"> internacional </w:t>
      </w:r>
      <w:r w:rsidR="00AF246C">
        <w:rPr>
          <w:lang w:val="es-PE"/>
        </w:rPr>
        <w:t xml:space="preserve"> </w:t>
      </w:r>
      <w:r w:rsidR="00C74669">
        <w:rPr>
          <w:lang w:val="es-PE"/>
        </w:rPr>
        <w:t xml:space="preserve">y el </w:t>
      </w:r>
      <w:r w:rsidR="006F5478">
        <w:rPr>
          <w:lang w:val="es-ES_tradnl"/>
        </w:rPr>
        <w:t xml:space="preserve"> contexto legal</w:t>
      </w:r>
      <w:r w:rsidR="00F649B9">
        <w:rPr>
          <w:lang w:val="es-ES_tradnl"/>
        </w:rPr>
        <w:t xml:space="preserve"> </w:t>
      </w:r>
      <w:r w:rsidR="006F5478">
        <w:rPr>
          <w:lang w:val="es-ES_tradnl"/>
        </w:rPr>
        <w:t>nacional El niño costero, Ley N° 30556 que crea Autoridad para</w:t>
      </w:r>
      <w:r w:rsidR="000C0C88">
        <w:rPr>
          <w:lang w:val="es-ES_tradnl"/>
        </w:rPr>
        <w:t xml:space="preserve"> la Reconstrucción con Cambios, se han </w:t>
      </w:r>
      <w:r w:rsidR="00510150">
        <w:rPr>
          <w:lang w:val="es-ES_tradnl"/>
        </w:rPr>
        <w:t>desarrollado actividade</w:t>
      </w:r>
      <w:r w:rsidR="00F649B9">
        <w:rPr>
          <w:lang w:val="es-ES_tradnl"/>
        </w:rPr>
        <w:t>s</w:t>
      </w:r>
      <w:r w:rsidR="00510150">
        <w:rPr>
          <w:lang w:val="es-ES_tradnl"/>
        </w:rPr>
        <w:t xml:space="preserve"> y obras para el bienestar de </w:t>
      </w:r>
      <w:r w:rsidR="00C74669">
        <w:rPr>
          <w:lang w:val="es-ES_tradnl"/>
        </w:rPr>
        <w:t xml:space="preserve">151,345 </w:t>
      </w:r>
      <w:r w:rsidR="00510150">
        <w:rPr>
          <w:lang w:val="es-ES_tradnl"/>
        </w:rPr>
        <w:t xml:space="preserve">la pobladores asentados en </w:t>
      </w:r>
      <w:r w:rsidR="001A0BDE">
        <w:rPr>
          <w:lang w:val="es-ES_tradnl"/>
        </w:rPr>
        <w:t>el área</w:t>
      </w:r>
      <w:r w:rsidR="00CA4789">
        <w:rPr>
          <w:lang w:val="es-ES_tradnl"/>
        </w:rPr>
        <w:t xml:space="preserve">  que </w:t>
      </w:r>
      <w:r w:rsidR="00F649B9">
        <w:rPr>
          <w:lang w:val="es-ES_tradnl"/>
        </w:rPr>
        <w:t xml:space="preserve">comprende </w:t>
      </w:r>
      <w:r w:rsidR="00F649B9">
        <w:t xml:space="preserve">margen </w:t>
      </w:r>
      <w:r>
        <w:t xml:space="preserve">derecha </w:t>
      </w:r>
      <w:r w:rsidR="00F649B9">
        <w:t xml:space="preserve">del río </w:t>
      </w:r>
      <w:r>
        <w:t>Tumbes</w:t>
      </w:r>
      <w:r w:rsidR="001A0BDE">
        <w:t xml:space="preserve"> </w:t>
      </w:r>
      <w:r w:rsidR="00F649B9">
        <w:t>la y la quebrada Fernández</w:t>
      </w:r>
      <w:r w:rsidR="00D03F3C">
        <w:t>, con la ejecución de proyectos de impacto</w:t>
      </w:r>
      <w:r w:rsidR="00DA085F">
        <w:t xml:space="preserve"> económico – social: </w:t>
      </w:r>
      <w:r w:rsidR="00DA085F">
        <w:rPr>
          <w:lang w:val="es-PE"/>
        </w:rPr>
        <w:t>La ampliación de la frontera agrícola, mejoramiento de riego, capacitación y asistencia técnica, créditos agrícolas, investigación y extensión agrícola, empleo temporal, represas y construcción y mejoramiento de diques y defensas ribereñas con una inversión de S/. 742’ 415,932.00</w:t>
      </w:r>
      <w:r w:rsidR="001A0BDE">
        <w:rPr>
          <w:lang w:val="es-PE"/>
        </w:rPr>
        <w:t xml:space="preserve">. dirigida </w:t>
      </w:r>
      <w:r w:rsidR="002459B2">
        <w:rPr>
          <w:lang w:val="es-PE"/>
        </w:rPr>
        <w:t>mejorar</w:t>
      </w:r>
      <w:r w:rsidR="008E1AE1">
        <w:rPr>
          <w:lang w:val="es-PE"/>
        </w:rPr>
        <w:t xml:space="preserve"> la c</w:t>
      </w:r>
      <w:r w:rsidR="00BE7C60">
        <w:rPr>
          <w:lang w:val="es-PE"/>
        </w:rPr>
        <w:t>alidad de vida de los pobladores tumbesino.</w:t>
      </w:r>
    </w:p>
    <w:p w14:paraId="4137BD4F" w14:textId="1266611C" w:rsidR="00BB2DFF" w:rsidRDefault="00BB2DFF" w:rsidP="00BB2DFF">
      <w:pPr>
        <w:ind w:firstLine="720"/>
        <w:contextualSpacing/>
        <w:rPr>
          <w:lang w:val="es-PE"/>
        </w:rPr>
      </w:pPr>
    </w:p>
    <w:p w14:paraId="7CA827BD" w14:textId="77777777" w:rsidR="00BB2DFF" w:rsidRPr="00264473" w:rsidRDefault="00BB2DFF" w:rsidP="00BB2DFF">
      <w:pPr>
        <w:ind w:firstLine="720"/>
        <w:contextualSpacing/>
      </w:pPr>
    </w:p>
    <w:p w14:paraId="0000029E" w14:textId="74BEDC5F" w:rsidR="002C5D17" w:rsidRPr="00BB2DFF" w:rsidRDefault="00BB2DFF" w:rsidP="00122E6E">
      <w:pPr>
        <w:pStyle w:val="Ttulo1"/>
        <w:numPr>
          <w:ilvl w:val="0"/>
          <w:numId w:val="0"/>
        </w:numPr>
        <w:spacing w:line="360" w:lineRule="auto"/>
        <w:jc w:val="left"/>
        <w:rPr>
          <w:sz w:val="24"/>
          <w:szCs w:val="28"/>
        </w:rPr>
      </w:pPr>
      <w:bookmarkStart w:id="25" w:name="_Toc82617115"/>
      <w:bookmarkStart w:id="26" w:name="_Toc82677848"/>
      <w:bookmarkStart w:id="27" w:name="_Toc105664877"/>
      <w:r>
        <w:rPr>
          <w:sz w:val="24"/>
          <w:szCs w:val="28"/>
        </w:rPr>
        <w:lastRenderedPageBreak/>
        <w:t>IV</w:t>
      </w:r>
      <w:r w:rsidR="0031377F" w:rsidRPr="00BB2DFF">
        <w:rPr>
          <w:sz w:val="24"/>
          <w:szCs w:val="28"/>
        </w:rPr>
        <w:t xml:space="preserve">. </w:t>
      </w:r>
      <w:r w:rsidRPr="00BB2DFF">
        <w:rPr>
          <w:sz w:val="24"/>
          <w:szCs w:val="28"/>
        </w:rPr>
        <w:t>Referencias bibliogr</w:t>
      </w:r>
      <w:r>
        <w:rPr>
          <w:sz w:val="24"/>
          <w:szCs w:val="28"/>
        </w:rPr>
        <w:t>á</w:t>
      </w:r>
      <w:r w:rsidRPr="00BB2DFF">
        <w:rPr>
          <w:sz w:val="24"/>
          <w:szCs w:val="28"/>
        </w:rPr>
        <w:t>ficas</w:t>
      </w:r>
      <w:bookmarkEnd w:id="25"/>
      <w:bookmarkEnd w:id="26"/>
      <w:bookmarkEnd w:id="27"/>
      <w:r w:rsidRPr="00BB2DFF">
        <w:rPr>
          <w:sz w:val="24"/>
          <w:szCs w:val="28"/>
        </w:rPr>
        <w:t xml:space="preserve"> </w:t>
      </w:r>
    </w:p>
    <w:p w14:paraId="000002A1" w14:textId="552C2BFC" w:rsidR="002C5D17" w:rsidRPr="00707B30" w:rsidRDefault="00D541BD" w:rsidP="00122E6E">
      <w:pPr>
        <w:ind w:left="709" w:hanging="709"/>
        <w:contextualSpacing/>
      </w:pPr>
      <w:r w:rsidRPr="00707B30">
        <w:t xml:space="preserve">Acta Presidencial de Brasilia (1998), recuperado de: </w:t>
      </w:r>
      <w:hyperlink r:id="rId26" w:history="1">
        <w:r w:rsidR="00845142" w:rsidRPr="00707B30">
          <w:rPr>
            <w:rStyle w:val="Hipervnculo"/>
          </w:rPr>
          <w:t>http://www4.congreso.gob.pe/comisiones/1998/exteriores/acta.htm</w:t>
        </w:r>
      </w:hyperlink>
      <w:r w:rsidRPr="00707B30">
        <w:t xml:space="preserve"> </w:t>
      </w:r>
    </w:p>
    <w:p w14:paraId="1AA052B8" w14:textId="77777777" w:rsidR="00845142" w:rsidRPr="00707B30" w:rsidRDefault="00845142" w:rsidP="00122E6E">
      <w:pPr>
        <w:pStyle w:val="Bibliografa"/>
        <w:spacing w:after="0" w:line="360" w:lineRule="auto"/>
        <w:ind w:left="720" w:hanging="720"/>
        <w:contextualSpacing/>
        <w:rPr>
          <w:rFonts w:ascii="Arial" w:hAnsi="Arial" w:cs="Arial"/>
          <w:noProof/>
          <w:sz w:val="24"/>
          <w:szCs w:val="24"/>
          <w:lang w:val="es-ES"/>
        </w:rPr>
      </w:pPr>
      <w:r w:rsidRPr="00707B30">
        <w:rPr>
          <w:rFonts w:ascii="Arial" w:hAnsi="Arial" w:cs="Arial"/>
          <w:noProof/>
          <w:sz w:val="24"/>
          <w:szCs w:val="24"/>
          <w:lang w:val="es-ES"/>
        </w:rPr>
        <w:t>Acuerdo de Brasilia. (1998). Plan Binacional de desarrollo de la Región Fronteriza Perú - Ecuador 200 - 2009. Brasilia.</w:t>
      </w:r>
    </w:p>
    <w:p w14:paraId="3084464D" w14:textId="2A67CA7F" w:rsidR="00352DD8" w:rsidRPr="00707B30" w:rsidRDefault="00352DD8" w:rsidP="00122E6E">
      <w:pPr>
        <w:ind w:left="709" w:hanging="709"/>
        <w:contextualSpacing/>
        <w:rPr>
          <w:lang w:val="es-PE"/>
        </w:rPr>
      </w:pPr>
      <w:r w:rsidRPr="00707B30">
        <w:t>Análisis de Di</w:t>
      </w:r>
      <w:r w:rsidR="00B6332A" w:rsidRPr="00707B30">
        <w:t xml:space="preserve">agnóstico Transfronterizo y Programa de Acción Estratégica – de las Cuencas y Acuíferos transfronterizos de </w:t>
      </w:r>
      <w:r w:rsidR="00B6332A" w:rsidRPr="00707B30">
        <w:rPr>
          <w:lang w:val="es-PE"/>
        </w:rPr>
        <w:t xml:space="preserve">Puyango – Tumbes, Catamayo </w:t>
      </w:r>
      <w:r w:rsidR="00783DDC" w:rsidRPr="00707B30">
        <w:rPr>
          <w:lang w:val="es-PE"/>
        </w:rPr>
        <w:t>–</w:t>
      </w:r>
      <w:r w:rsidR="00B6332A" w:rsidRPr="00707B30">
        <w:rPr>
          <w:lang w:val="es-PE"/>
        </w:rPr>
        <w:t xml:space="preserve"> Chira</w:t>
      </w:r>
      <w:r w:rsidR="00783DDC" w:rsidRPr="00707B30">
        <w:rPr>
          <w:lang w:val="es-PE"/>
        </w:rPr>
        <w:t xml:space="preserve"> y Zarumilla – Quito, 2020</w:t>
      </w:r>
      <w:r w:rsidR="009973C2" w:rsidRPr="00707B30">
        <w:rPr>
          <w:lang w:val="es-PE"/>
        </w:rPr>
        <w:t>.</w:t>
      </w:r>
    </w:p>
    <w:p w14:paraId="000002C2" w14:textId="36B096EB" w:rsidR="002C5D17" w:rsidRPr="00707B30" w:rsidRDefault="00264473" w:rsidP="00122E6E">
      <w:pPr>
        <w:ind w:left="709" w:hanging="709"/>
        <w:contextualSpacing/>
      </w:pPr>
      <w:r w:rsidRPr="00707B30">
        <w:t>Ley Orgánica de Recursos Hídricos</w:t>
      </w:r>
      <w:r w:rsidR="00D541BD" w:rsidRPr="00707B30">
        <w:t xml:space="preserve">, Usos y Aprovechamiento del Agua, (6 de agosto de 2014). República del Ecuador Asamblea Nacional. Recuperado el 31 de diciembre de 2020, de </w:t>
      </w:r>
      <w:hyperlink r:id="rId27" w:history="1">
        <w:r w:rsidR="005E2F43" w:rsidRPr="00707B30">
          <w:rPr>
            <w:rStyle w:val="Hipervnculo"/>
          </w:rPr>
          <w:t>https://www.agua.gob.ec/ley-de-aguas/</w:t>
        </w:r>
      </w:hyperlink>
    </w:p>
    <w:p w14:paraId="76617BA8" w14:textId="77777777" w:rsidR="007C59D1" w:rsidRPr="00707B30" w:rsidRDefault="007C59D1" w:rsidP="00122E6E">
      <w:pPr>
        <w:ind w:left="709" w:hanging="709"/>
        <w:contextualSpacing/>
      </w:pPr>
      <w:r w:rsidRPr="00707B30">
        <w:t>Ministerio del Ambiente (2016). Objetivos de Desarrollo Sostenible e Indicadores. Lima: Grafica 39 S. A. C.</w:t>
      </w:r>
    </w:p>
    <w:p w14:paraId="256072C7" w14:textId="77777777" w:rsidR="00845142" w:rsidRPr="00707B30" w:rsidRDefault="00845142" w:rsidP="00122E6E">
      <w:pPr>
        <w:pStyle w:val="Bibliografa"/>
        <w:spacing w:after="0" w:line="360" w:lineRule="auto"/>
        <w:ind w:left="720" w:hanging="720"/>
        <w:contextualSpacing/>
        <w:rPr>
          <w:rFonts w:ascii="Arial" w:hAnsi="Arial" w:cs="Arial"/>
          <w:noProof/>
          <w:sz w:val="24"/>
          <w:szCs w:val="24"/>
          <w:lang w:val="es-ES"/>
        </w:rPr>
      </w:pPr>
      <w:r w:rsidRPr="00707B30">
        <w:rPr>
          <w:rFonts w:ascii="Arial" w:hAnsi="Arial" w:cs="Arial"/>
          <w:noProof/>
          <w:sz w:val="24"/>
          <w:szCs w:val="24"/>
          <w:lang w:val="es-ES"/>
        </w:rPr>
        <w:t>Presidencia de la República, M. d. (2018). Resolución Suprema N° 172 -2018- RE . Lima, Perú: Congreso.</w:t>
      </w:r>
    </w:p>
    <w:p w14:paraId="618CA919" w14:textId="77777777" w:rsidR="002939E6" w:rsidRPr="00707B30" w:rsidRDefault="002939E6" w:rsidP="00122E6E">
      <w:pPr>
        <w:pStyle w:val="Bibliografa"/>
        <w:spacing w:after="0" w:line="360" w:lineRule="auto"/>
        <w:ind w:left="720" w:hanging="720"/>
        <w:contextualSpacing/>
        <w:jc w:val="both"/>
        <w:rPr>
          <w:rFonts w:ascii="Arial" w:hAnsi="Arial" w:cs="Arial"/>
          <w:noProof/>
          <w:sz w:val="24"/>
          <w:szCs w:val="24"/>
          <w:lang w:val="es-ES"/>
        </w:rPr>
      </w:pPr>
      <w:r w:rsidRPr="00707B30">
        <w:rPr>
          <w:rFonts w:ascii="Arial" w:hAnsi="Arial" w:cs="Arial"/>
          <w:noProof/>
          <w:sz w:val="24"/>
          <w:szCs w:val="24"/>
          <w:lang w:val="es-ES"/>
        </w:rPr>
        <w:t>Proyecto Especial Binacional Puyango - Tumbes. (2021). Información de Registros. Tumbes, Perú.</w:t>
      </w:r>
    </w:p>
    <w:p w14:paraId="000002CF" w14:textId="77777777" w:rsidR="002C5D17" w:rsidRPr="00707B30" w:rsidRDefault="00D541BD" w:rsidP="00122E6E">
      <w:pPr>
        <w:ind w:left="709" w:hanging="709"/>
        <w:contextualSpacing/>
      </w:pPr>
      <w:r w:rsidRPr="00707B30">
        <w:t xml:space="preserve">Reglamento de la Ley de Recursos Hídricos, L. (enero de 2010). Autoridad Nacional del Agua. Recuperado el 31 de diciembre de 2020, de </w:t>
      </w:r>
      <w:hyperlink r:id="rId28">
        <w:r w:rsidRPr="00707B30">
          <w:t>http://sinia.minam.gob.pe/normas/decreto-supremo-que-aprueba-reglamento-ley-ndeg-30157-ley-las</w:t>
        </w:r>
      </w:hyperlink>
    </w:p>
    <w:p w14:paraId="000002D0" w14:textId="77777777" w:rsidR="002C5D17" w:rsidRPr="00707B30" w:rsidRDefault="00D541BD" w:rsidP="00122E6E">
      <w:pPr>
        <w:ind w:left="709" w:hanging="709"/>
        <w:contextualSpacing/>
      </w:pPr>
      <w:r w:rsidRPr="00707B30">
        <w:t>Reglamento de la Ley N°30157, L. d.-2.-M. (3 de abril de 2015). Sistema Nacional de Información Ambiental. Recuperado el 31 de diciembre de 2020, de http://sinia.minam.gob.pe/normas/decreto-supremo-que-aprueba-reglamento-ley-ndeg-30157-ley-las</w:t>
      </w:r>
    </w:p>
    <w:p w14:paraId="0654E3C8" w14:textId="256D6C13" w:rsidR="000776EC" w:rsidRPr="00840188" w:rsidRDefault="00563E49" w:rsidP="00264473">
      <w:pPr>
        <w:pStyle w:val="Bibliografa"/>
        <w:spacing w:after="0" w:line="360" w:lineRule="auto"/>
        <w:ind w:left="720" w:hanging="720"/>
        <w:contextualSpacing/>
        <w:jc w:val="both"/>
        <w:rPr>
          <w:b/>
          <w:bCs/>
          <w:sz w:val="18"/>
          <w:szCs w:val="18"/>
        </w:rPr>
      </w:pPr>
      <w:r w:rsidRPr="00707B30">
        <w:rPr>
          <w:rFonts w:ascii="Arial" w:hAnsi="Arial" w:cs="Arial"/>
          <w:noProof/>
          <w:sz w:val="24"/>
          <w:szCs w:val="24"/>
        </w:rPr>
        <w:t>Wittkoski. (2000). Manual para la Formulación y Evaluación de proyectos de Inversión. Lima - Perú: Cooperación Técnica del BID- ATN/ME-7138-PE.</w:t>
      </w:r>
    </w:p>
    <w:sectPr w:rsidR="000776EC" w:rsidRPr="00840188" w:rsidSect="0081349A">
      <w:headerReference w:type="default" r:id="rId29"/>
      <w:pgSz w:w="11907" w:h="1683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E971D" w14:textId="77777777" w:rsidR="00614590" w:rsidRDefault="00614590">
      <w:pPr>
        <w:spacing w:line="240" w:lineRule="auto"/>
      </w:pPr>
      <w:r>
        <w:separator/>
      </w:r>
    </w:p>
  </w:endnote>
  <w:endnote w:type="continuationSeparator" w:id="0">
    <w:p w14:paraId="519AAA21" w14:textId="77777777" w:rsidR="00614590" w:rsidRDefault="00614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charset w:val="00"/>
    <w:family w:val="auto"/>
    <w:pitch w:val="variable"/>
  </w:font>
  <w:font w:name="Lohit Hindi">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339A5" w14:textId="77777777" w:rsidR="00614590" w:rsidRDefault="00614590">
      <w:pPr>
        <w:spacing w:line="240" w:lineRule="auto"/>
      </w:pPr>
      <w:r>
        <w:separator/>
      </w:r>
    </w:p>
  </w:footnote>
  <w:footnote w:type="continuationSeparator" w:id="0">
    <w:p w14:paraId="30C69A5A" w14:textId="77777777" w:rsidR="00614590" w:rsidRDefault="00614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838E" w14:textId="77777777" w:rsidR="00F75492" w:rsidRDefault="00F754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25D"/>
    <w:multiLevelType w:val="multilevel"/>
    <w:tmpl w:val="EAFE9FDC"/>
    <w:lvl w:ilvl="0">
      <w:start w:val="1"/>
      <w:numFmt w:val="lowerLetter"/>
      <w:lvlText w:val="%1)"/>
      <w:lvlJc w:val="left"/>
      <w:pPr>
        <w:ind w:left="786" w:hanging="360"/>
      </w:pPr>
      <w:rPr>
        <w:b/>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3F62A20"/>
    <w:multiLevelType w:val="multilevel"/>
    <w:tmpl w:val="872C4444"/>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4782E32"/>
    <w:multiLevelType w:val="hybridMultilevel"/>
    <w:tmpl w:val="E69ECDFA"/>
    <w:lvl w:ilvl="0" w:tplc="280A0017">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4163FA"/>
    <w:multiLevelType w:val="hybridMultilevel"/>
    <w:tmpl w:val="904AFE48"/>
    <w:lvl w:ilvl="0" w:tplc="280A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CE6AE9"/>
    <w:multiLevelType w:val="hybridMultilevel"/>
    <w:tmpl w:val="85463540"/>
    <w:lvl w:ilvl="0" w:tplc="C4767E36">
      <w:start w:val="1"/>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AB159B5"/>
    <w:multiLevelType w:val="hybridMultilevel"/>
    <w:tmpl w:val="5D0400E8"/>
    <w:lvl w:ilvl="0" w:tplc="FFFFFFFF">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280A0017">
      <w:start w:val="1"/>
      <w:numFmt w:val="lowerLetter"/>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20575A"/>
    <w:multiLevelType w:val="multilevel"/>
    <w:tmpl w:val="DC02B1A4"/>
    <w:lvl w:ilvl="0">
      <w:start w:val="1"/>
      <w:numFmt w:val="decimal"/>
      <w:pStyle w:val="Ttulo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1A0FE3"/>
    <w:multiLevelType w:val="hybridMultilevel"/>
    <w:tmpl w:val="CD3E4140"/>
    <w:lvl w:ilvl="0" w:tplc="A1A6DBCE">
      <w:start w:val="1"/>
      <w:numFmt w:val="lowerLetter"/>
      <w:lvlText w:val="%1)"/>
      <w:lvlJc w:val="left"/>
      <w:pPr>
        <w:ind w:left="1080" w:hanging="360"/>
      </w:pPr>
      <w:rPr>
        <w:rFonts w:ascii="Verdana" w:eastAsia="Calibri" w:hAnsi="Verdana" w:cs="Tahoma"/>
        <w:u w:val="none"/>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15:restartNumberingAfterBreak="0">
    <w:nsid w:val="14E847D0"/>
    <w:multiLevelType w:val="multilevel"/>
    <w:tmpl w:val="7E88962A"/>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842630B"/>
    <w:multiLevelType w:val="hybridMultilevel"/>
    <w:tmpl w:val="C6960A24"/>
    <w:lvl w:ilvl="0" w:tplc="280A0017">
      <w:start w:val="1"/>
      <w:numFmt w:val="lowerLetter"/>
      <w:lvlText w:val="%1)"/>
      <w:lvlJc w:val="left"/>
      <w:pPr>
        <w:ind w:left="720" w:hanging="360"/>
      </w:pPr>
      <w:rPr>
        <w:rFonts w:hint="default"/>
        <w:sz w:val="24"/>
      </w:rPr>
    </w:lvl>
    <w:lvl w:ilvl="1" w:tplc="FFFFFFFF">
      <w:numFmt w:val="bullet"/>
      <w:lvlText w:val="•"/>
      <w:lvlJc w:val="left"/>
      <w:pPr>
        <w:ind w:left="1440" w:hanging="360"/>
      </w:pPr>
      <w:rPr>
        <w:rFonts w:ascii="Arial" w:eastAsia="Ari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C269C7"/>
    <w:multiLevelType w:val="hybridMultilevel"/>
    <w:tmpl w:val="FB4E6854"/>
    <w:lvl w:ilvl="0" w:tplc="280A0005">
      <w:start w:val="1"/>
      <w:numFmt w:val="bullet"/>
      <w:lvlText w:val=""/>
      <w:lvlJc w:val="left"/>
      <w:pPr>
        <w:ind w:left="1800" w:hanging="360"/>
      </w:pPr>
      <w:rPr>
        <w:rFonts w:ascii="Wingdings" w:hAnsi="Wingdings" w:hint="default"/>
      </w:rPr>
    </w:lvl>
    <w:lvl w:ilvl="1" w:tplc="280A0003">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1" w15:restartNumberingAfterBreak="0">
    <w:nsid w:val="1D9771F2"/>
    <w:multiLevelType w:val="hybridMultilevel"/>
    <w:tmpl w:val="9F46E874"/>
    <w:lvl w:ilvl="0" w:tplc="A526364E">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2" w15:restartNumberingAfterBreak="0">
    <w:nsid w:val="23442BF7"/>
    <w:multiLevelType w:val="multilevel"/>
    <w:tmpl w:val="BDC23E26"/>
    <w:lvl w:ilvl="0">
      <w:start w:val="1"/>
      <w:numFmt w:val="lowerLetter"/>
      <w:pStyle w:val="Listaconvietas"/>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AD4A2B"/>
    <w:multiLevelType w:val="multilevel"/>
    <w:tmpl w:val="224C1F12"/>
    <w:lvl w:ilvl="0">
      <w:start w:val="1"/>
      <w:numFmt w:val="decimal"/>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4" w15:restartNumberingAfterBreak="0">
    <w:nsid w:val="24185709"/>
    <w:multiLevelType w:val="hybridMultilevel"/>
    <w:tmpl w:val="828E0848"/>
    <w:lvl w:ilvl="0" w:tplc="280A0001">
      <w:start w:val="1"/>
      <w:numFmt w:val="bullet"/>
      <w:lvlText w:val=""/>
      <w:lvlJc w:val="left"/>
      <w:pPr>
        <w:ind w:left="2886" w:hanging="360"/>
      </w:pPr>
      <w:rPr>
        <w:rFonts w:ascii="Symbol" w:hAnsi="Symbol" w:hint="default"/>
      </w:rPr>
    </w:lvl>
    <w:lvl w:ilvl="1" w:tplc="280A0003" w:tentative="1">
      <w:start w:val="1"/>
      <w:numFmt w:val="bullet"/>
      <w:lvlText w:val="o"/>
      <w:lvlJc w:val="left"/>
      <w:pPr>
        <w:ind w:left="3606" w:hanging="360"/>
      </w:pPr>
      <w:rPr>
        <w:rFonts w:ascii="Courier New" w:hAnsi="Courier New" w:cs="Courier New" w:hint="default"/>
      </w:rPr>
    </w:lvl>
    <w:lvl w:ilvl="2" w:tplc="280A0005" w:tentative="1">
      <w:start w:val="1"/>
      <w:numFmt w:val="bullet"/>
      <w:lvlText w:val=""/>
      <w:lvlJc w:val="left"/>
      <w:pPr>
        <w:ind w:left="4326" w:hanging="360"/>
      </w:pPr>
      <w:rPr>
        <w:rFonts w:ascii="Wingdings" w:hAnsi="Wingdings" w:hint="default"/>
      </w:rPr>
    </w:lvl>
    <w:lvl w:ilvl="3" w:tplc="280A0001" w:tentative="1">
      <w:start w:val="1"/>
      <w:numFmt w:val="bullet"/>
      <w:lvlText w:val=""/>
      <w:lvlJc w:val="left"/>
      <w:pPr>
        <w:ind w:left="5046" w:hanging="360"/>
      </w:pPr>
      <w:rPr>
        <w:rFonts w:ascii="Symbol" w:hAnsi="Symbol" w:hint="default"/>
      </w:rPr>
    </w:lvl>
    <w:lvl w:ilvl="4" w:tplc="280A0003" w:tentative="1">
      <w:start w:val="1"/>
      <w:numFmt w:val="bullet"/>
      <w:lvlText w:val="o"/>
      <w:lvlJc w:val="left"/>
      <w:pPr>
        <w:ind w:left="5766" w:hanging="360"/>
      </w:pPr>
      <w:rPr>
        <w:rFonts w:ascii="Courier New" w:hAnsi="Courier New" w:cs="Courier New" w:hint="default"/>
      </w:rPr>
    </w:lvl>
    <w:lvl w:ilvl="5" w:tplc="280A0005" w:tentative="1">
      <w:start w:val="1"/>
      <w:numFmt w:val="bullet"/>
      <w:lvlText w:val=""/>
      <w:lvlJc w:val="left"/>
      <w:pPr>
        <w:ind w:left="6486" w:hanging="360"/>
      </w:pPr>
      <w:rPr>
        <w:rFonts w:ascii="Wingdings" w:hAnsi="Wingdings" w:hint="default"/>
      </w:rPr>
    </w:lvl>
    <w:lvl w:ilvl="6" w:tplc="280A0001" w:tentative="1">
      <w:start w:val="1"/>
      <w:numFmt w:val="bullet"/>
      <w:lvlText w:val=""/>
      <w:lvlJc w:val="left"/>
      <w:pPr>
        <w:ind w:left="7206" w:hanging="360"/>
      </w:pPr>
      <w:rPr>
        <w:rFonts w:ascii="Symbol" w:hAnsi="Symbol" w:hint="default"/>
      </w:rPr>
    </w:lvl>
    <w:lvl w:ilvl="7" w:tplc="280A0003" w:tentative="1">
      <w:start w:val="1"/>
      <w:numFmt w:val="bullet"/>
      <w:lvlText w:val="o"/>
      <w:lvlJc w:val="left"/>
      <w:pPr>
        <w:ind w:left="7926" w:hanging="360"/>
      </w:pPr>
      <w:rPr>
        <w:rFonts w:ascii="Courier New" w:hAnsi="Courier New" w:cs="Courier New" w:hint="default"/>
      </w:rPr>
    </w:lvl>
    <w:lvl w:ilvl="8" w:tplc="280A0005" w:tentative="1">
      <w:start w:val="1"/>
      <w:numFmt w:val="bullet"/>
      <w:lvlText w:val=""/>
      <w:lvlJc w:val="left"/>
      <w:pPr>
        <w:ind w:left="8646" w:hanging="360"/>
      </w:pPr>
      <w:rPr>
        <w:rFonts w:ascii="Wingdings" w:hAnsi="Wingdings" w:hint="default"/>
      </w:rPr>
    </w:lvl>
  </w:abstractNum>
  <w:abstractNum w:abstractNumId="15" w15:restartNumberingAfterBreak="0">
    <w:nsid w:val="25CA73B2"/>
    <w:multiLevelType w:val="hybridMultilevel"/>
    <w:tmpl w:val="934C611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69C72A4"/>
    <w:multiLevelType w:val="multilevel"/>
    <w:tmpl w:val="C01813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8866646"/>
    <w:multiLevelType w:val="multilevel"/>
    <w:tmpl w:val="A1F0246C"/>
    <w:lvl w:ilvl="0">
      <w:start w:val="1"/>
      <w:numFmt w:val="lowerLetter"/>
      <w:pStyle w:val="Ttulo2"/>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89B7500"/>
    <w:multiLevelType w:val="hybridMultilevel"/>
    <w:tmpl w:val="A1BE5D0C"/>
    <w:lvl w:ilvl="0" w:tplc="3160759E">
      <w:start w:val="1"/>
      <w:numFmt w:val="bullet"/>
      <w:lvlText w:val=""/>
      <w:lvlJc w:val="left"/>
      <w:pPr>
        <w:ind w:left="720" w:hanging="360"/>
      </w:pPr>
      <w:rPr>
        <w:rFonts w:ascii="Symbol" w:hAnsi="Symbol" w:hint="default"/>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CEC10CE"/>
    <w:multiLevelType w:val="multilevel"/>
    <w:tmpl w:val="CB60BB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D91699"/>
    <w:multiLevelType w:val="hybridMultilevel"/>
    <w:tmpl w:val="44524868"/>
    <w:lvl w:ilvl="0" w:tplc="3968C0F2">
      <w:start w:val="1"/>
      <w:numFmt w:val="lowerLetter"/>
      <w:lvlText w:val="%1)"/>
      <w:lvlJc w:val="left"/>
      <w:pPr>
        <w:ind w:left="928" w:hanging="360"/>
      </w:pPr>
      <w:rPr>
        <w:rFonts w:ascii="Verdana" w:eastAsia="Calibri" w:hAnsi="Verdana" w:cs="Tahoma"/>
      </w:rPr>
    </w:lvl>
    <w:lvl w:ilvl="1" w:tplc="280A0003" w:tentative="1">
      <w:start w:val="1"/>
      <w:numFmt w:val="bullet"/>
      <w:lvlText w:val="o"/>
      <w:lvlJc w:val="left"/>
      <w:pPr>
        <w:ind w:left="1648" w:hanging="360"/>
      </w:pPr>
      <w:rPr>
        <w:rFonts w:ascii="Courier New" w:hAnsi="Courier New" w:cs="Courier New" w:hint="default"/>
      </w:rPr>
    </w:lvl>
    <w:lvl w:ilvl="2" w:tplc="280A0005" w:tentative="1">
      <w:start w:val="1"/>
      <w:numFmt w:val="bullet"/>
      <w:lvlText w:val=""/>
      <w:lvlJc w:val="left"/>
      <w:pPr>
        <w:ind w:left="2368" w:hanging="360"/>
      </w:pPr>
      <w:rPr>
        <w:rFonts w:ascii="Wingdings" w:hAnsi="Wingdings" w:hint="default"/>
      </w:rPr>
    </w:lvl>
    <w:lvl w:ilvl="3" w:tplc="280A0001" w:tentative="1">
      <w:start w:val="1"/>
      <w:numFmt w:val="bullet"/>
      <w:lvlText w:val=""/>
      <w:lvlJc w:val="left"/>
      <w:pPr>
        <w:ind w:left="3088" w:hanging="360"/>
      </w:pPr>
      <w:rPr>
        <w:rFonts w:ascii="Symbol" w:hAnsi="Symbol" w:hint="default"/>
      </w:rPr>
    </w:lvl>
    <w:lvl w:ilvl="4" w:tplc="280A0003" w:tentative="1">
      <w:start w:val="1"/>
      <w:numFmt w:val="bullet"/>
      <w:lvlText w:val="o"/>
      <w:lvlJc w:val="left"/>
      <w:pPr>
        <w:ind w:left="3808" w:hanging="360"/>
      </w:pPr>
      <w:rPr>
        <w:rFonts w:ascii="Courier New" w:hAnsi="Courier New" w:cs="Courier New" w:hint="default"/>
      </w:rPr>
    </w:lvl>
    <w:lvl w:ilvl="5" w:tplc="280A0005" w:tentative="1">
      <w:start w:val="1"/>
      <w:numFmt w:val="bullet"/>
      <w:lvlText w:val=""/>
      <w:lvlJc w:val="left"/>
      <w:pPr>
        <w:ind w:left="4528" w:hanging="360"/>
      </w:pPr>
      <w:rPr>
        <w:rFonts w:ascii="Wingdings" w:hAnsi="Wingdings" w:hint="default"/>
      </w:rPr>
    </w:lvl>
    <w:lvl w:ilvl="6" w:tplc="280A0001" w:tentative="1">
      <w:start w:val="1"/>
      <w:numFmt w:val="bullet"/>
      <w:lvlText w:val=""/>
      <w:lvlJc w:val="left"/>
      <w:pPr>
        <w:ind w:left="5248" w:hanging="360"/>
      </w:pPr>
      <w:rPr>
        <w:rFonts w:ascii="Symbol" w:hAnsi="Symbol" w:hint="default"/>
      </w:rPr>
    </w:lvl>
    <w:lvl w:ilvl="7" w:tplc="280A0003" w:tentative="1">
      <w:start w:val="1"/>
      <w:numFmt w:val="bullet"/>
      <w:lvlText w:val="o"/>
      <w:lvlJc w:val="left"/>
      <w:pPr>
        <w:ind w:left="5968" w:hanging="360"/>
      </w:pPr>
      <w:rPr>
        <w:rFonts w:ascii="Courier New" w:hAnsi="Courier New" w:cs="Courier New" w:hint="default"/>
      </w:rPr>
    </w:lvl>
    <w:lvl w:ilvl="8" w:tplc="280A0005" w:tentative="1">
      <w:start w:val="1"/>
      <w:numFmt w:val="bullet"/>
      <w:lvlText w:val=""/>
      <w:lvlJc w:val="left"/>
      <w:pPr>
        <w:ind w:left="6688" w:hanging="360"/>
      </w:pPr>
      <w:rPr>
        <w:rFonts w:ascii="Wingdings" w:hAnsi="Wingdings" w:hint="default"/>
      </w:rPr>
    </w:lvl>
  </w:abstractNum>
  <w:abstractNum w:abstractNumId="21" w15:restartNumberingAfterBreak="0">
    <w:nsid w:val="2DE6122D"/>
    <w:multiLevelType w:val="multilevel"/>
    <w:tmpl w:val="D778A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E30672"/>
    <w:multiLevelType w:val="multilevel"/>
    <w:tmpl w:val="C9D44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E821D7"/>
    <w:multiLevelType w:val="hybridMultilevel"/>
    <w:tmpl w:val="F8ECF69E"/>
    <w:lvl w:ilvl="0" w:tplc="280A0017">
      <w:start w:val="1"/>
      <w:numFmt w:val="lowerLetter"/>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67266AC"/>
    <w:multiLevelType w:val="multilevel"/>
    <w:tmpl w:val="21A8996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6E6304"/>
    <w:multiLevelType w:val="multilevel"/>
    <w:tmpl w:val="B7748A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9720F80"/>
    <w:multiLevelType w:val="multilevel"/>
    <w:tmpl w:val="92403FCC"/>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B9869FA"/>
    <w:multiLevelType w:val="multilevel"/>
    <w:tmpl w:val="CF1E3E7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0F2C77"/>
    <w:multiLevelType w:val="hybridMultilevel"/>
    <w:tmpl w:val="5C76AA92"/>
    <w:lvl w:ilvl="0" w:tplc="65C26440">
      <w:start w:val="13"/>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DFE0369"/>
    <w:multiLevelType w:val="hybridMultilevel"/>
    <w:tmpl w:val="09FA13AA"/>
    <w:lvl w:ilvl="0" w:tplc="FFFFFFFF">
      <w:start w:val="1"/>
      <w:numFmt w:val="lowerLetter"/>
      <w:lvlText w:val="%1)"/>
      <w:lvlJc w:val="left"/>
      <w:pPr>
        <w:tabs>
          <w:tab w:val="num" w:pos="1353"/>
        </w:tabs>
        <w:ind w:left="1353" w:hanging="360"/>
      </w:pPr>
    </w:lvl>
    <w:lvl w:ilvl="1" w:tplc="FFFFFFFF" w:tentative="1">
      <w:start w:val="1"/>
      <w:numFmt w:val="lowerLetter"/>
      <w:lvlText w:val="%2)"/>
      <w:lvlJc w:val="left"/>
      <w:pPr>
        <w:tabs>
          <w:tab w:val="num" w:pos="2073"/>
        </w:tabs>
        <w:ind w:left="2073" w:hanging="360"/>
      </w:pPr>
    </w:lvl>
    <w:lvl w:ilvl="2" w:tplc="FFFFFFFF" w:tentative="1">
      <w:start w:val="1"/>
      <w:numFmt w:val="lowerLetter"/>
      <w:lvlText w:val="%3)"/>
      <w:lvlJc w:val="left"/>
      <w:pPr>
        <w:tabs>
          <w:tab w:val="num" w:pos="2793"/>
        </w:tabs>
        <w:ind w:left="2793" w:hanging="360"/>
      </w:pPr>
    </w:lvl>
    <w:lvl w:ilvl="3" w:tplc="FFFFFFFF" w:tentative="1">
      <w:start w:val="1"/>
      <w:numFmt w:val="lowerLetter"/>
      <w:lvlText w:val="%4)"/>
      <w:lvlJc w:val="left"/>
      <w:pPr>
        <w:tabs>
          <w:tab w:val="num" w:pos="3513"/>
        </w:tabs>
        <w:ind w:left="3513" w:hanging="360"/>
      </w:pPr>
    </w:lvl>
    <w:lvl w:ilvl="4" w:tplc="FFFFFFFF" w:tentative="1">
      <w:start w:val="1"/>
      <w:numFmt w:val="lowerLetter"/>
      <w:lvlText w:val="%5)"/>
      <w:lvlJc w:val="left"/>
      <w:pPr>
        <w:tabs>
          <w:tab w:val="num" w:pos="4233"/>
        </w:tabs>
        <w:ind w:left="4233" w:hanging="360"/>
      </w:pPr>
    </w:lvl>
    <w:lvl w:ilvl="5" w:tplc="FFFFFFFF" w:tentative="1">
      <w:start w:val="1"/>
      <w:numFmt w:val="lowerLetter"/>
      <w:lvlText w:val="%6)"/>
      <w:lvlJc w:val="left"/>
      <w:pPr>
        <w:tabs>
          <w:tab w:val="num" w:pos="4953"/>
        </w:tabs>
        <w:ind w:left="4953" w:hanging="360"/>
      </w:pPr>
    </w:lvl>
    <w:lvl w:ilvl="6" w:tplc="FFFFFFFF" w:tentative="1">
      <w:start w:val="1"/>
      <w:numFmt w:val="lowerLetter"/>
      <w:lvlText w:val="%7)"/>
      <w:lvlJc w:val="left"/>
      <w:pPr>
        <w:tabs>
          <w:tab w:val="num" w:pos="5673"/>
        </w:tabs>
        <w:ind w:left="5673" w:hanging="360"/>
      </w:pPr>
    </w:lvl>
    <w:lvl w:ilvl="7" w:tplc="FFFFFFFF" w:tentative="1">
      <w:start w:val="1"/>
      <w:numFmt w:val="lowerLetter"/>
      <w:lvlText w:val="%8)"/>
      <w:lvlJc w:val="left"/>
      <w:pPr>
        <w:tabs>
          <w:tab w:val="num" w:pos="6393"/>
        </w:tabs>
        <w:ind w:left="6393" w:hanging="360"/>
      </w:pPr>
    </w:lvl>
    <w:lvl w:ilvl="8" w:tplc="FFFFFFFF" w:tentative="1">
      <w:start w:val="1"/>
      <w:numFmt w:val="lowerLetter"/>
      <w:lvlText w:val="%9)"/>
      <w:lvlJc w:val="left"/>
      <w:pPr>
        <w:tabs>
          <w:tab w:val="num" w:pos="7113"/>
        </w:tabs>
        <w:ind w:left="7113" w:hanging="360"/>
      </w:pPr>
    </w:lvl>
  </w:abstractNum>
  <w:abstractNum w:abstractNumId="30" w15:restartNumberingAfterBreak="0">
    <w:nsid w:val="42DD5699"/>
    <w:multiLevelType w:val="multilevel"/>
    <w:tmpl w:val="CF269D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901B5F"/>
    <w:multiLevelType w:val="multilevel"/>
    <w:tmpl w:val="A1DCE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4F22293"/>
    <w:multiLevelType w:val="multilevel"/>
    <w:tmpl w:val="47482CC2"/>
    <w:lvl w:ilvl="0">
      <w:start w:val="1"/>
      <w:numFmt w:val="lowerLetter"/>
      <w:lvlText w:val="%1."/>
      <w:lvlJc w:val="left"/>
      <w:pPr>
        <w:ind w:left="1440" w:hanging="360"/>
      </w:pPr>
      <w:rPr>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5E216E5E"/>
    <w:multiLevelType w:val="multilevel"/>
    <w:tmpl w:val="68586774"/>
    <w:lvl w:ilvl="0">
      <w:start w:val="1"/>
      <w:numFmt w:val="lowerLetter"/>
      <w:lvlText w:val="%1."/>
      <w:lvlJc w:val="left"/>
      <w:pPr>
        <w:ind w:left="1440" w:hanging="360"/>
      </w:pPr>
      <w:rPr>
        <w:sz w:val="20"/>
        <w:szCs w:val="2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4376F05"/>
    <w:multiLevelType w:val="hybridMultilevel"/>
    <w:tmpl w:val="CFAC7D84"/>
    <w:lvl w:ilvl="0" w:tplc="280A0017">
      <w:start w:val="1"/>
      <w:numFmt w:val="lowerLetter"/>
      <w:lvlText w:val="%1)"/>
      <w:lvlJc w:val="left"/>
      <w:pPr>
        <w:ind w:left="1164" w:hanging="360"/>
      </w:pPr>
    </w:lvl>
    <w:lvl w:ilvl="1" w:tplc="280A0019" w:tentative="1">
      <w:start w:val="1"/>
      <w:numFmt w:val="lowerLetter"/>
      <w:lvlText w:val="%2."/>
      <w:lvlJc w:val="left"/>
      <w:pPr>
        <w:ind w:left="1884" w:hanging="360"/>
      </w:pPr>
    </w:lvl>
    <w:lvl w:ilvl="2" w:tplc="280A001B" w:tentative="1">
      <w:start w:val="1"/>
      <w:numFmt w:val="lowerRoman"/>
      <w:lvlText w:val="%3."/>
      <w:lvlJc w:val="right"/>
      <w:pPr>
        <w:ind w:left="2604" w:hanging="180"/>
      </w:pPr>
    </w:lvl>
    <w:lvl w:ilvl="3" w:tplc="280A000F" w:tentative="1">
      <w:start w:val="1"/>
      <w:numFmt w:val="decimal"/>
      <w:lvlText w:val="%4."/>
      <w:lvlJc w:val="left"/>
      <w:pPr>
        <w:ind w:left="3324" w:hanging="360"/>
      </w:pPr>
    </w:lvl>
    <w:lvl w:ilvl="4" w:tplc="280A0019" w:tentative="1">
      <w:start w:val="1"/>
      <w:numFmt w:val="lowerLetter"/>
      <w:lvlText w:val="%5."/>
      <w:lvlJc w:val="left"/>
      <w:pPr>
        <w:ind w:left="4044" w:hanging="360"/>
      </w:pPr>
    </w:lvl>
    <w:lvl w:ilvl="5" w:tplc="280A001B" w:tentative="1">
      <w:start w:val="1"/>
      <w:numFmt w:val="lowerRoman"/>
      <w:lvlText w:val="%6."/>
      <w:lvlJc w:val="right"/>
      <w:pPr>
        <w:ind w:left="4764" w:hanging="180"/>
      </w:pPr>
    </w:lvl>
    <w:lvl w:ilvl="6" w:tplc="280A000F" w:tentative="1">
      <w:start w:val="1"/>
      <w:numFmt w:val="decimal"/>
      <w:lvlText w:val="%7."/>
      <w:lvlJc w:val="left"/>
      <w:pPr>
        <w:ind w:left="5484" w:hanging="360"/>
      </w:pPr>
    </w:lvl>
    <w:lvl w:ilvl="7" w:tplc="280A0019" w:tentative="1">
      <w:start w:val="1"/>
      <w:numFmt w:val="lowerLetter"/>
      <w:lvlText w:val="%8."/>
      <w:lvlJc w:val="left"/>
      <w:pPr>
        <w:ind w:left="6204" w:hanging="360"/>
      </w:pPr>
    </w:lvl>
    <w:lvl w:ilvl="8" w:tplc="280A001B" w:tentative="1">
      <w:start w:val="1"/>
      <w:numFmt w:val="lowerRoman"/>
      <w:lvlText w:val="%9."/>
      <w:lvlJc w:val="right"/>
      <w:pPr>
        <w:ind w:left="6924" w:hanging="180"/>
      </w:pPr>
    </w:lvl>
  </w:abstractNum>
  <w:abstractNum w:abstractNumId="35" w15:restartNumberingAfterBreak="0">
    <w:nsid w:val="66522BE3"/>
    <w:multiLevelType w:val="hybridMultilevel"/>
    <w:tmpl w:val="C2605F1A"/>
    <w:lvl w:ilvl="0" w:tplc="280A000F">
      <w:start w:val="1"/>
      <w:numFmt w:val="decimal"/>
      <w:lvlText w:val="%1."/>
      <w:lvlJc w:val="left"/>
      <w:pPr>
        <w:ind w:left="1070" w:hanging="360"/>
      </w:p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36" w15:restartNumberingAfterBreak="0">
    <w:nsid w:val="67D77F81"/>
    <w:multiLevelType w:val="hybridMultilevel"/>
    <w:tmpl w:val="9F46E874"/>
    <w:lvl w:ilvl="0" w:tplc="A526364E">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7" w15:restartNumberingAfterBreak="0">
    <w:nsid w:val="681B167B"/>
    <w:multiLevelType w:val="hybridMultilevel"/>
    <w:tmpl w:val="27DC8C50"/>
    <w:lvl w:ilvl="0" w:tplc="280A0017">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486F5D"/>
    <w:multiLevelType w:val="hybridMultilevel"/>
    <w:tmpl w:val="24427CD8"/>
    <w:lvl w:ilvl="0" w:tplc="3160759E">
      <w:start w:val="1"/>
      <w:numFmt w:val="bullet"/>
      <w:lvlText w:val=""/>
      <w:lvlJc w:val="left"/>
      <w:pPr>
        <w:ind w:left="720" w:hanging="360"/>
      </w:pPr>
      <w:rPr>
        <w:rFonts w:ascii="Symbol" w:hAnsi="Symbol" w:hint="default"/>
        <w:sz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E50E1C"/>
    <w:multiLevelType w:val="multilevel"/>
    <w:tmpl w:val="F9E0C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4F7CAB"/>
    <w:multiLevelType w:val="hybridMultilevel"/>
    <w:tmpl w:val="10A00DAE"/>
    <w:lvl w:ilvl="0" w:tplc="280A0005">
      <w:start w:val="1"/>
      <w:numFmt w:val="bullet"/>
      <w:lvlText w:val=""/>
      <w:lvlJc w:val="left"/>
      <w:pPr>
        <w:ind w:left="2160" w:hanging="360"/>
      </w:pPr>
      <w:rPr>
        <w:rFonts w:ascii="Wingdings" w:hAnsi="Wingdings" w:hint="default"/>
      </w:rPr>
    </w:lvl>
    <w:lvl w:ilvl="1" w:tplc="280A0003">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41" w15:restartNumberingAfterBreak="0">
    <w:nsid w:val="74AF36C3"/>
    <w:multiLevelType w:val="hybridMultilevel"/>
    <w:tmpl w:val="21B6ADEE"/>
    <w:lvl w:ilvl="0" w:tplc="280A0017">
      <w:start w:val="1"/>
      <w:numFmt w:val="lowerLetter"/>
      <w:lvlText w:val="%1)"/>
      <w:lvlJc w:val="left"/>
      <w:pPr>
        <w:tabs>
          <w:tab w:val="num" w:pos="720"/>
        </w:tabs>
        <w:ind w:left="720" w:hanging="360"/>
      </w:pPr>
      <w:rPr>
        <w:rFonts w:hint="default"/>
        <w:sz w:val="2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5B3766"/>
    <w:multiLevelType w:val="multilevel"/>
    <w:tmpl w:val="F67EC29E"/>
    <w:lvl w:ilvl="0">
      <w:start w:val="1"/>
      <w:numFmt w:val="bullet"/>
      <w:lvlText w:val="●"/>
      <w:lvlJc w:val="left"/>
      <w:pPr>
        <w:ind w:left="1657" w:hanging="360"/>
      </w:pPr>
      <w:rPr>
        <w:rFonts w:ascii="Noto Sans Symbols" w:eastAsia="Noto Sans Symbols" w:hAnsi="Noto Sans Symbols" w:cs="Noto Sans Symbols"/>
      </w:rPr>
    </w:lvl>
    <w:lvl w:ilvl="1">
      <w:start w:val="1"/>
      <w:numFmt w:val="bullet"/>
      <w:lvlText w:val="o"/>
      <w:lvlJc w:val="left"/>
      <w:pPr>
        <w:ind w:left="2377" w:hanging="360"/>
      </w:pPr>
      <w:rPr>
        <w:rFonts w:ascii="Courier New" w:eastAsia="Courier New" w:hAnsi="Courier New" w:cs="Courier New"/>
      </w:rPr>
    </w:lvl>
    <w:lvl w:ilvl="2">
      <w:start w:val="1"/>
      <w:numFmt w:val="bullet"/>
      <w:lvlText w:val="▪"/>
      <w:lvlJc w:val="left"/>
      <w:pPr>
        <w:ind w:left="3097" w:hanging="360"/>
      </w:pPr>
      <w:rPr>
        <w:rFonts w:ascii="Noto Sans Symbols" w:eastAsia="Noto Sans Symbols" w:hAnsi="Noto Sans Symbols" w:cs="Noto Sans Symbols"/>
      </w:rPr>
    </w:lvl>
    <w:lvl w:ilvl="3">
      <w:start w:val="1"/>
      <w:numFmt w:val="bullet"/>
      <w:lvlText w:val="●"/>
      <w:lvlJc w:val="left"/>
      <w:pPr>
        <w:ind w:left="3817" w:hanging="360"/>
      </w:pPr>
      <w:rPr>
        <w:rFonts w:ascii="Noto Sans Symbols" w:eastAsia="Noto Sans Symbols" w:hAnsi="Noto Sans Symbols" w:cs="Noto Sans Symbols"/>
      </w:rPr>
    </w:lvl>
    <w:lvl w:ilvl="4">
      <w:start w:val="1"/>
      <w:numFmt w:val="bullet"/>
      <w:lvlText w:val="o"/>
      <w:lvlJc w:val="left"/>
      <w:pPr>
        <w:ind w:left="4537" w:hanging="360"/>
      </w:pPr>
      <w:rPr>
        <w:rFonts w:ascii="Courier New" w:eastAsia="Courier New" w:hAnsi="Courier New" w:cs="Courier New"/>
      </w:rPr>
    </w:lvl>
    <w:lvl w:ilvl="5">
      <w:start w:val="1"/>
      <w:numFmt w:val="bullet"/>
      <w:lvlText w:val="▪"/>
      <w:lvlJc w:val="left"/>
      <w:pPr>
        <w:ind w:left="5257" w:hanging="360"/>
      </w:pPr>
      <w:rPr>
        <w:rFonts w:ascii="Noto Sans Symbols" w:eastAsia="Noto Sans Symbols" w:hAnsi="Noto Sans Symbols" w:cs="Noto Sans Symbols"/>
      </w:rPr>
    </w:lvl>
    <w:lvl w:ilvl="6">
      <w:start w:val="1"/>
      <w:numFmt w:val="bullet"/>
      <w:lvlText w:val="●"/>
      <w:lvlJc w:val="left"/>
      <w:pPr>
        <w:ind w:left="5977" w:hanging="360"/>
      </w:pPr>
      <w:rPr>
        <w:rFonts w:ascii="Noto Sans Symbols" w:eastAsia="Noto Sans Symbols" w:hAnsi="Noto Sans Symbols" w:cs="Noto Sans Symbols"/>
      </w:rPr>
    </w:lvl>
    <w:lvl w:ilvl="7">
      <w:start w:val="1"/>
      <w:numFmt w:val="bullet"/>
      <w:lvlText w:val="o"/>
      <w:lvlJc w:val="left"/>
      <w:pPr>
        <w:ind w:left="6697" w:hanging="360"/>
      </w:pPr>
      <w:rPr>
        <w:rFonts w:ascii="Courier New" w:eastAsia="Courier New" w:hAnsi="Courier New" w:cs="Courier New"/>
      </w:rPr>
    </w:lvl>
    <w:lvl w:ilvl="8">
      <w:start w:val="1"/>
      <w:numFmt w:val="bullet"/>
      <w:lvlText w:val="▪"/>
      <w:lvlJc w:val="left"/>
      <w:pPr>
        <w:ind w:left="7417" w:hanging="360"/>
      </w:pPr>
      <w:rPr>
        <w:rFonts w:ascii="Noto Sans Symbols" w:eastAsia="Noto Sans Symbols" w:hAnsi="Noto Sans Symbols" w:cs="Noto Sans Symbols"/>
      </w:rPr>
    </w:lvl>
  </w:abstractNum>
  <w:num w:numId="1">
    <w:abstractNumId w:val="6"/>
  </w:num>
  <w:num w:numId="2">
    <w:abstractNumId w:val="17"/>
  </w:num>
  <w:num w:numId="3">
    <w:abstractNumId w:val="1"/>
  </w:num>
  <w:num w:numId="4">
    <w:abstractNumId w:val="12"/>
  </w:num>
  <w:num w:numId="5">
    <w:abstractNumId w:val="32"/>
  </w:num>
  <w:num w:numId="6">
    <w:abstractNumId w:val="18"/>
  </w:num>
  <w:num w:numId="7">
    <w:abstractNumId w:val="38"/>
  </w:num>
  <w:num w:numId="8">
    <w:abstractNumId w:val="33"/>
  </w:num>
  <w:num w:numId="9">
    <w:abstractNumId w:val="4"/>
  </w:num>
  <w:num w:numId="10">
    <w:abstractNumId w:val="35"/>
  </w:num>
  <w:num w:numId="11">
    <w:abstractNumId w:val="29"/>
  </w:num>
  <w:num w:numId="12">
    <w:abstractNumId w:val="30"/>
  </w:num>
  <w:num w:numId="13">
    <w:abstractNumId w:val="0"/>
  </w:num>
  <w:num w:numId="14">
    <w:abstractNumId w:val="24"/>
  </w:num>
  <w:num w:numId="15">
    <w:abstractNumId w:val="27"/>
  </w:num>
  <w:num w:numId="16">
    <w:abstractNumId w:val="16"/>
  </w:num>
  <w:num w:numId="17">
    <w:abstractNumId w:val="22"/>
  </w:num>
  <w:num w:numId="18">
    <w:abstractNumId w:val="31"/>
  </w:num>
  <w:num w:numId="19">
    <w:abstractNumId w:val="13"/>
  </w:num>
  <w:num w:numId="20">
    <w:abstractNumId w:val="21"/>
  </w:num>
  <w:num w:numId="21">
    <w:abstractNumId w:val="42"/>
  </w:num>
  <w:num w:numId="22">
    <w:abstractNumId w:val="25"/>
  </w:num>
  <w:num w:numId="23">
    <w:abstractNumId w:val="19"/>
  </w:num>
  <w:num w:numId="24">
    <w:abstractNumId w:val="8"/>
  </w:num>
  <w:num w:numId="25">
    <w:abstractNumId w:val="26"/>
  </w:num>
  <w:num w:numId="26">
    <w:abstractNumId w:val="39"/>
  </w:num>
  <w:num w:numId="27">
    <w:abstractNumId w:val="5"/>
  </w:num>
  <w:num w:numId="28">
    <w:abstractNumId w:val="9"/>
  </w:num>
  <w:num w:numId="29">
    <w:abstractNumId w:val="37"/>
  </w:num>
  <w:num w:numId="30">
    <w:abstractNumId w:val="41"/>
  </w:num>
  <w:num w:numId="31">
    <w:abstractNumId w:val="3"/>
  </w:num>
  <w:num w:numId="32">
    <w:abstractNumId w:val="15"/>
  </w:num>
  <w:num w:numId="33">
    <w:abstractNumId w:val="23"/>
  </w:num>
  <w:num w:numId="34">
    <w:abstractNumId w:val="2"/>
  </w:num>
  <w:num w:numId="35">
    <w:abstractNumId w:val="28"/>
  </w:num>
  <w:num w:numId="36">
    <w:abstractNumId w:val="20"/>
  </w:num>
  <w:num w:numId="37">
    <w:abstractNumId w:val="7"/>
  </w:num>
  <w:num w:numId="38">
    <w:abstractNumId w:val="36"/>
  </w:num>
  <w:num w:numId="39">
    <w:abstractNumId w:val="11"/>
  </w:num>
  <w:num w:numId="40">
    <w:abstractNumId w:val="40"/>
  </w:num>
  <w:num w:numId="41">
    <w:abstractNumId w:val="14"/>
  </w:num>
  <w:num w:numId="42">
    <w:abstractNumId w:val="10"/>
  </w:num>
  <w:num w:numId="43">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D17"/>
    <w:rsid w:val="000008C2"/>
    <w:rsid w:val="00002474"/>
    <w:rsid w:val="00002E6A"/>
    <w:rsid w:val="00003F24"/>
    <w:rsid w:val="000046DF"/>
    <w:rsid w:val="00007276"/>
    <w:rsid w:val="000104F4"/>
    <w:rsid w:val="000116FB"/>
    <w:rsid w:val="00012387"/>
    <w:rsid w:val="00012729"/>
    <w:rsid w:val="000154C9"/>
    <w:rsid w:val="00015D96"/>
    <w:rsid w:val="000161A2"/>
    <w:rsid w:val="000201F5"/>
    <w:rsid w:val="0002089D"/>
    <w:rsid w:val="000230A3"/>
    <w:rsid w:val="000231EE"/>
    <w:rsid w:val="00023914"/>
    <w:rsid w:val="00023B6C"/>
    <w:rsid w:val="0002466B"/>
    <w:rsid w:val="00024C0B"/>
    <w:rsid w:val="0002578C"/>
    <w:rsid w:val="00025B3D"/>
    <w:rsid w:val="00025CBE"/>
    <w:rsid w:val="00025D96"/>
    <w:rsid w:val="00031355"/>
    <w:rsid w:val="000317F4"/>
    <w:rsid w:val="00031BDA"/>
    <w:rsid w:val="00034C9E"/>
    <w:rsid w:val="000368E7"/>
    <w:rsid w:val="00036F0B"/>
    <w:rsid w:val="000373D6"/>
    <w:rsid w:val="00037FC1"/>
    <w:rsid w:val="000400B5"/>
    <w:rsid w:val="00040463"/>
    <w:rsid w:val="0004170C"/>
    <w:rsid w:val="00044E27"/>
    <w:rsid w:val="00045741"/>
    <w:rsid w:val="00045A5A"/>
    <w:rsid w:val="00046657"/>
    <w:rsid w:val="0004701E"/>
    <w:rsid w:val="00050190"/>
    <w:rsid w:val="000504B6"/>
    <w:rsid w:val="00050A34"/>
    <w:rsid w:val="00050B99"/>
    <w:rsid w:val="00056191"/>
    <w:rsid w:val="00056E73"/>
    <w:rsid w:val="000632AF"/>
    <w:rsid w:val="00063D28"/>
    <w:rsid w:val="0006499C"/>
    <w:rsid w:val="00066A6F"/>
    <w:rsid w:val="000672CD"/>
    <w:rsid w:val="00067B77"/>
    <w:rsid w:val="000700C3"/>
    <w:rsid w:val="00070F3F"/>
    <w:rsid w:val="000746ED"/>
    <w:rsid w:val="00075E74"/>
    <w:rsid w:val="000776EC"/>
    <w:rsid w:val="00077A3B"/>
    <w:rsid w:val="000806C6"/>
    <w:rsid w:val="00082965"/>
    <w:rsid w:val="000830B1"/>
    <w:rsid w:val="0008352A"/>
    <w:rsid w:val="00083AF6"/>
    <w:rsid w:val="00083F38"/>
    <w:rsid w:val="000864FA"/>
    <w:rsid w:val="00086A2F"/>
    <w:rsid w:val="000876A4"/>
    <w:rsid w:val="00090A6E"/>
    <w:rsid w:val="00090B56"/>
    <w:rsid w:val="000913AC"/>
    <w:rsid w:val="00092ACF"/>
    <w:rsid w:val="00093425"/>
    <w:rsid w:val="00093BDA"/>
    <w:rsid w:val="00094DEA"/>
    <w:rsid w:val="00097329"/>
    <w:rsid w:val="000A0C28"/>
    <w:rsid w:val="000A26E4"/>
    <w:rsid w:val="000A2A64"/>
    <w:rsid w:val="000A3F9A"/>
    <w:rsid w:val="000A4A57"/>
    <w:rsid w:val="000A626A"/>
    <w:rsid w:val="000A6801"/>
    <w:rsid w:val="000B07B0"/>
    <w:rsid w:val="000B10D5"/>
    <w:rsid w:val="000B4DBC"/>
    <w:rsid w:val="000B5137"/>
    <w:rsid w:val="000B56E5"/>
    <w:rsid w:val="000B6762"/>
    <w:rsid w:val="000B782B"/>
    <w:rsid w:val="000C08BB"/>
    <w:rsid w:val="000C0C88"/>
    <w:rsid w:val="000C30AB"/>
    <w:rsid w:val="000C3435"/>
    <w:rsid w:val="000C473D"/>
    <w:rsid w:val="000C5237"/>
    <w:rsid w:val="000C5253"/>
    <w:rsid w:val="000C6527"/>
    <w:rsid w:val="000D26B8"/>
    <w:rsid w:val="000D3416"/>
    <w:rsid w:val="000D5023"/>
    <w:rsid w:val="000D749F"/>
    <w:rsid w:val="000E1CF4"/>
    <w:rsid w:val="000E289B"/>
    <w:rsid w:val="000E2C22"/>
    <w:rsid w:val="000E3660"/>
    <w:rsid w:val="000E407B"/>
    <w:rsid w:val="000E4334"/>
    <w:rsid w:val="000E4480"/>
    <w:rsid w:val="000E4BC6"/>
    <w:rsid w:val="000E4C43"/>
    <w:rsid w:val="000E557C"/>
    <w:rsid w:val="000E78C1"/>
    <w:rsid w:val="000F2749"/>
    <w:rsid w:val="000F28DB"/>
    <w:rsid w:val="000F30BF"/>
    <w:rsid w:val="000F3120"/>
    <w:rsid w:val="000F33A5"/>
    <w:rsid w:val="000F398C"/>
    <w:rsid w:val="000F72BF"/>
    <w:rsid w:val="000F76E4"/>
    <w:rsid w:val="00102703"/>
    <w:rsid w:val="00104408"/>
    <w:rsid w:val="00105D55"/>
    <w:rsid w:val="00105E88"/>
    <w:rsid w:val="0010628C"/>
    <w:rsid w:val="0010746B"/>
    <w:rsid w:val="00107A5D"/>
    <w:rsid w:val="00107C58"/>
    <w:rsid w:val="00110175"/>
    <w:rsid w:val="0011070C"/>
    <w:rsid w:val="001122AF"/>
    <w:rsid w:val="001129FF"/>
    <w:rsid w:val="00113651"/>
    <w:rsid w:val="00114089"/>
    <w:rsid w:val="001148BF"/>
    <w:rsid w:val="00117394"/>
    <w:rsid w:val="0011784D"/>
    <w:rsid w:val="0012008F"/>
    <w:rsid w:val="00120090"/>
    <w:rsid w:val="001204BB"/>
    <w:rsid w:val="00120A5D"/>
    <w:rsid w:val="00120A7E"/>
    <w:rsid w:val="00120A80"/>
    <w:rsid w:val="001217FB"/>
    <w:rsid w:val="0012209C"/>
    <w:rsid w:val="00122AC9"/>
    <w:rsid w:val="00122E6E"/>
    <w:rsid w:val="00125D50"/>
    <w:rsid w:val="001271B1"/>
    <w:rsid w:val="00127770"/>
    <w:rsid w:val="00130758"/>
    <w:rsid w:val="0013170C"/>
    <w:rsid w:val="001326F2"/>
    <w:rsid w:val="0013319E"/>
    <w:rsid w:val="00133D05"/>
    <w:rsid w:val="001341C8"/>
    <w:rsid w:val="001348FA"/>
    <w:rsid w:val="0013611C"/>
    <w:rsid w:val="00137DD7"/>
    <w:rsid w:val="00137F93"/>
    <w:rsid w:val="0014121A"/>
    <w:rsid w:val="001418DB"/>
    <w:rsid w:val="00141987"/>
    <w:rsid w:val="00141A51"/>
    <w:rsid w:val="00141D65"/>
    <w:rsid w:val="00141E43"/>
    <w:rsid w:val="00143CCD"/>
    <w:rsid w:val="00144338"/>
    <w:rsid w:val="00145D58"/>
    <w:rsid w:val="00145F0F"/>
    <w:rsid w:val="0014690F"/>
    <w:rsid w:val="00147850"/>
    <w:rsid w:val="001512ED"/>
    <w:rsid w:val="001515FF"/>
    <w:rsid w:val="001518EA"/>
    <w:rsid w:val="001527CC"/>
    <w:rsid w:val="001536CA"/>
    <w:rsid w:val="001540BA"/>
    <w:rsid w:val="00154B70"/>
    <w:rsid w:val="0015561A"/>
    <w:rsid w:val="00155DA2"/>
    <w:rsid w:val="0015681D"/>
    <w:rsid w:val="00157FCC"/>
    <w:rsid w:val="00160237"/>
    <w:rsid w:val="001609B2"/>
    <w:rsid w:val="00161F19"/>
    <w:rsid w:val="0016214E"/>
    <w:rsid w:val="001622DE"/>
    <w:rsid w:val="00164748"/>
    <w:rsid w:val="001648C3"/>
    <w:rsid w:val="00165240"/>
    <w:rsid w:val="001652EF"/>
    <w:rsid w:val="0016647F"/>
    <w:rsid w:val="00166700"/>
    <w:rsid w:val="00166B84"/>
    <w:rsid w:val="001672D7"/>
    <w:rsid w:val="00167314"/>
    <w:rsid w:val="00170A15"/>
    <w:rsid w:val="00171B32"/>
    <w:rsid w:val="0017242E"/>
    <w:rsid w:val="00173993"/>
    <w:rsid w:val="00173A34"/>
    <w:rsid w:val="00174400"/>
    <w:rsid w:val="0017578E"/>
    <w:rsid w:val="00175D56"/>
    <w:rsid w:val="001774A5"/>
    <w:rsid w:val="00177D28"/>
    <w:rsid w:val="00177EE7"/>
    <w:rsid w:val="00180376"/>
    <w:rsid w:val="00180964"/>
    <w:rsid w:val="001828E7"/>
    <w:rsid w:val="00183084"/>
    <w:rsid w:val="00183981"/>
    <w:rsid w:val="001848CC"/>
    <w:rsid w:val="00184F87"/>
    <w:rsid w:val="001851C5"/>
    <w:rsid w:val="00186FDB"/>
    <w:rsid w:val="00187F72"/>
    <w:rsid w:val="001939EA"/>
    <w:rsid w:val="00193A1A"/>
    <w:rsid w:val="0019544F"/>
    <w:rsid w:val="001958A5"/>
    <w:rsid w:val="0019792B"/>
    <w:rsid w:val="001A0BDE"/>
    <w:rsid w:val="001A2CDA"/>
    <w:rsid w:val="001A2E90"/>
    <w:rsid w:val="001A4573"/>
    <w:rsid w:val="001A517A"/>
    <w:rsid w:val="001A520B"/>
    <w:rsid w:val="001A5D29"/>
    <w:rsid w:val="001A6660"/>
    <w:rsid w:val="001A78AB"/>
    <w:rsid w:val="001A7A25"/>
    <w:rsid w:val="001B0D75"/>
    <w:rsid w:val="001B1322"/>
    <w:rsid w:val="001B1419"/>
    <w:rsid w:val="001B22FC"/>
    <w:rsid w:val="001B3AED"/>
    <w:rsid w:val="001B4568"/>
    <w:rsid w:val="001B4B35"/>
    <w:rsid w:val="001B7836"/>
    <w:rsid w:val="001B7C20"/>
    <w:rsid w:val="001C0011"/>
    <w:rsid w:val="001C076C"/>
    <w:rsid w:val="001C38B1"/>
    <w:rsid w:val="001C5BBA"/>
    <w:rsid w:val="001C6707"/>
    <w:rsid w:val="001D065F"/>
    <w:rsid w:val="001D1D87"/>
    <w:rsid w:val="001D2E3B"/>
    <w:rsid w:val="001D3153"/>
    <w:rsid w:val="001D3650"/>
    <w:rsid w:val="001D3C79"/>
    <w:rsid w:val="001D3F72"/>
    <w:rsid w:val="001D48AD"/>
    <w:rsid w:val="001D5095"/>
    <w:rsid w:val="001D622B"/>
    <w:rsid w:val="001D6999"/>
    <w:rsid w:val="001D6C28"/>
    <w:rsid w:val="001D7045"/>
    <w:rsid w:val="001E1365"/>
    <w:rsid w:val="001E33EA"/>
    <w:rsid w:val="001E4167"/>
    <w:rsid w:val="001E714B"/>
    <w:rsid w:val="001F0956"/>
    <w:rsid w:val="001F19F6"/>
    <w:rsid w:val="001F3503"/>
    <w:rsid w:val="001F3CCF"/>
    <w:rsid w:val="001F4CD0"/>
    <w:rsid w:val="001F7C90"/>
    <w:rsid w:val="001F7E53"/>
    <w:rsid w:val="0020075A"/>
    <w:rsid w:val="0020132E"/>
    <w:rsid w:val="0020254C"/>
    <w:rsid w:val="002025DB"/>
    <w:rsid w:val="00202DC7"/>
    <w:rsid w:val="00202FDD"/>
    <w:rsid w:val="00204DB2"/>
    <w:rsid w:val="00207043"/>
    <w:rsid w:val="002121B7"/>
    <w:rsid w:val="0021249C"/>
    <w:rsid w:val="00212AC4"/>
    <w:rsid w:val="002143F3"/>
    <w:rsid w:val="00214E98"/>
    <w:rsid w:val="0021690D"/>
    <w:rsid w:val="00217729"/>
    <w:rsid w:val="00225121"/>
    <w:rsid w:val="002253D7"/>
    <w:rsid w:val="002269AF"/>
    <w:rsid w:val="00226A8F"/>
    <w:rsid w:val="0023001D"/>
    <w:rsid w:val="002304A8"/>
    <w:rsid w:val="00231E2D"/>
    <w:rsid w:val="002327B1"/>
    <w:rsid w:val="00232C63"/>
    <w:rsid w:val="00234711"/>
    <w:rsid w:val="00237105"/>
    <w:rsid w:val="002421F3"/>
    <w:rsid w:val="00242BD8"/>
    <w:rsid w:val="0024459A"/>
    <w:rsid w:val="002446BC"/>
    <w:rsid w:val="00244F6A"/>
    <w:rsid w:val="00245231"/>
    <w:rsid w:val="002458D6"/>
    <w:rsid w:val="00245952"/>
    <w:rsid w:val="002459B2"/>
    <w:rsid w:val="00245D43"/>
    <w:rsid w:val="002474DF"/>
    <w:rsid w:val="002478A3"/>
    <w:rsid w:val="00250AAC"/>
    <w:rsid w:val="00250F4F"/>
    <w:rsid w:val="002510CE"/>
    <w:rsid w:val="00252F8F"/>
    <w:rsid w:val="0025300C"/>
    <w:rsid w:val="00253604"/>
    <w:rsid w:val="002552EC"/>
    <w:rsid w:val="0025750C"/>
    <w:rsid w:val="00260112"/>
    <w:rsid w:val="00260284"/>
    <w:rsid w:val="00261EEC"/>
    <w:rsid w:val="002636FC"/>
    <w:rsid w:val="00264473"/>
    <w:rsid w:val="00264866"/>
    <w:rsid w:val="00267242"/>
    <w:rsid w:val="002715B7"/>
    <w:rsid w:val="00273571"/>
    <w:rsid w:val="00276B98"/>
    <w:rsid w:val="00276DD9"/>
    <w:rsid w:val="00284201"/>
    <w:rsid w:val="00284AC8"/>
    <w:rsid w:val="00284F39"/>
    <w:rsid w:val="0028543E"/>
    <w:rsid w:val="00285445"/>
    <w:rsid w:val="00286DF7"/>
    <w:rsid w:val="00287352"/>
    <w:rsid w:val="00287C17"/>
    <w:rsid w:val="00287FEE"/>
    <w:rsid w:val="002906EB"/>
    <w:rsid w:val="0029116B"/>
    <w:rsid w:val="00291199"/>
    <w:rsid w:val="00291619"/>
    <w:rsid w:val="002923E1"/>
    <w:rsid w:val="002924EF"/>
    <w:rsid w:val="0029292B"/>
    <w:rsid w:val="00292E96"/>
    <w:rsid w:val="00293822"/>
    <w:rsid w:val="002939E6"/>
    <w:rsid w:val="00293C54"/>
    <w:rsid w:val="00294AF6"/>
    <w:rsid w:val="00295172"/>
    <w:rsid w:val="00295612"/>
    <w:rsid w:val="00296505"/>
    <w:rsid w:val="0029682E"/>
    <w:rsid w:val="00296C6E"/>
    <w:rsid w:val="00297659"/>
    <w:rsid w:val="00297707"/>
    <w:rsid w:val="002A058A"/>
    <w:rsid w:val="002A2201"/>
    <w:rsid w:val="002A2AAD"/>
    <w:rsid w:val="002A2B8B"/>
    <w:rsid w:val="002A372B"/>
    <w:rsid w:val="002A3A9D"/>
    <w:rsid w:val="002A3D35"/>
    <w:rsid w:val="002A4160"/>
    <w:rsid w:val="002A426E"/>
    <w:rsid w:val="002A61E3"/>
    <w:rsid w:val="002A675C"/>
    <w:rsid w:val="002B3112"/>
    <w:rsid w:val="002B3919"/>
    <w:rsid w:val="002B5B10"/>
    <w:rsid w:val="002B726D"/>
    <w:rsid w:val="002C23B5"/>
    <w:rsid w:val="002C4495"/>
    <w:rsid w:val="002C4695"/>
    <w:rsid w:val="002C5D17"/>
    <w:rsid w:val="002C75EF"/>
    <w:rsid w:val="002C7E04"/>
    <w:rsid w:val="002D0863"/>
    <w:rsid w:val="002D115A"/>
    <w:rsid w:val="002D2BF0"/>
    <w:rsid w:val="002D2D6D"/>
    <w:rsid w:val="002D7048"/>
    <w:rsid w:val="002D7881"/>
    <w:rsid w:val="002E0B8C"/>
    <w:rsid w:val="002E18C5"/>
    <w:rsid w:val="002E1D7B"/>
    <w:rsid w:val="002E262B"/>
    <w:rsid w:val="002E287A"/>
    <w:rsid w:val="002E3F7E"/>
    <w:rsid w:val="002E41EF"/>
    <w:rsid w:val="002E49EC"/>
    <w:rsid w:val="002E54E2"/>
    <w:rsid w:val="002E71D8"/>
    <w:rsid w:val="002E7938"/>
    <w:rsid w:val="002F00C5"/>
    <w:rsid w:val="002F00D3"/>
    <w:rsid w:val="002F04B9"/>
    <w:rsid w:val="002F09FF"/>
    <w:rsid w:val="002F1E6B"/>
    <w:rsid w:val="002F6198"/>
    <w:rsid w:val="002F64A6"/>
    <w:rsid w:val="002F65E9"/>
    <w:rsid w:val="0030191E"/>
    <w:rsid w:val="00302EA1"/>
    <w:rsid w:val="00305E9A"/>
    <w:rsid w:val="00307092"/>
    <w:rsid w:val="0030728B"/>
    <w:rsid w:val="00311035"/>
    <w:rsid w:val="00312E69"/>
    <w:rsid w:val="0031351A"/>
    <w:rsid w:val="0031377F"/>
    <w:rsid w:val="00314680"/>
    <w:rsid w:val="00314A85"/>
    <w:rsid w:val="003202EA"/>
    <w:rsid w:val="00320A70"/>
    <w:rsid w:val="00321B3F"/>
    <w:rsid w:val="00321B50"/>
    <w:rsid w:val="003236D0"/>
    <w:rsid w:val="003237F8"/>
    <w:rsid w:val="003248BC"/>
    <w:rsid w:val="003256F3"/>
    <w:rsid w:val="00326B46"/>
    <w:rsid w:val="00326EE0"/>
    <w:rsid w:val="003314F2"/>
    <w:rsid w:val="00331998"/>
    <w:rsid w:val="003320DD"/>
    <w:rsid w:val="00340755"/>
    <w:rsid w:val="00341BD3"/>
    <w:rsid w:val="003424A7"/>
    <w:rsid w:val="00343035"/>
    <w:rsid w:val="003430C2"/>
    <w:rsid w:val="0034322C"/>
    <w:rsid w:val="00344DF3"/>
    <w:rsid w:val="003460D8"/>
    <w:rsid w:val="00347511"/>
    <w:rsid w:val="003504B2"/>
    <w:rsid w:val="00351879"/>
    <w:rsid w:val="0035217C"/>
    <w:rsid w:val="00352DD8"/>
    <w:rsid w:val="003538F5"/>
    <w:rsid w:val="00353FB8"/>
    <w:rsid w:val="003541BC"/>
    <w:rsid w:val="0035593E"/>
    <w:rsid w:val="00356236"/>
    <w:rsid w:val="00356A71"/>
    <w:rsid w:val="00357A6C"/>
    <w:rsid w:val="00360D2E"/>
    <w:rsid w:val="00361F79"/>
    <w:rsid w:val="00363DD8"/>
    <w:rsid w:val="0036555F"/>
    <w:rsid w:val="00365654"/>
    <w:rsid w:val="00366039"/>
    <w:rsid w:val="00366639"/>
    <w:rsid w:val="0036686A"/>
    <w:rsid w:val="0036688B"/>
    <w:rsid w:val="00373AFA"/>
    <w:rsid w:val="003741FC"/>
    <w:rsid w:val="0037462D"/>
    <w:rsid w:val="003751A4"/>
    <w:rsid w:val="00375259"/>
    <w:rsid w:val="0037541B"/>
    <w:rsid w:val="00376520"/>
    <w:rsid w:val="0037721B"/>
    <w:rsid w:val="00381266"/>
    <w:rsid w:val="00386DBD"/>
    <w:rsid w:val="00386EE5"/>
    <w:rsid w:val="0039016E"/>
    <w:rsid w:val="00390F65"/>
    <w:rsid w:val="00393012"/>
    <w:rsid w:val="00393784"/>
    <w:rsid w:val="00394A0B"/>
    <w:rsid w:val="003A0D83"/>
    <w:rsid w:val="003A0F83"/>
    <w:rsid w:val="003A3676"/>
    <w:rsid w:val="003A62D0"/>
    <w:rsid w:val="003A711F"/>
    <w:rsid w:val="003B1B2C"/>
    <w:rsid w:val="003B1F22"/>
    <w:rsid w:val="003B2638"/>
    <w:rsid w:val="003B2D1E"/>
    <w:rsid w:val="003B3D0D"/>
    <w:rsid w:val="003B4C69"/>
    <w:rsid w:val="003B4E15"/>
    <w:rsid w:val="003B6112"/>
    <w:rsid w:val="003C00EF"/>
    <w:rsid w:val="003C2143"/>
    <w:rsid w:val="003C3623"/>
    <w:rsid w:val="003C5992"/>
    <w:rsid w:val="003C6CFC"/>
    <w:rsid w:val="003C7163"/>
    <w:rsid w:val="003C7A37"/>
    <w:rsid w:val="003D0537"/>
    <w:rsid w:val="003D077C"/>
    <w:rsid w:val="003D0E5D"/>
    <w:rsid w:val="003D1FB9"/>
    <w:rsid w:val="003D3658"/>
    <w:rsid w:val="003D43E5"/>
    <w:rsid w:val="003D4531"/>
    <w:rsid w:val="003E1223"/>
    <w:rsid w:val="003E2209"/>
    <w:rsid w:val="003E3479"/>
    <w:rsid w:val="003E3AB4"/>
    <w:rsid w:val="003E3B6C"/>
    <w:rsid w:val="003E4125"/>
    <w:rsid w:val="003E4853"/>
    <w:rsid w:val="003F0F14"/>
    <w:rsid w:val="003F0F53"/>
    <w:rsid w:val="003F1AD0"/>
    <w:rsid w:val="003F22D9"/>
    <w:rsid w:val="003F241E"/>
    <w:rsid w:val="003F2E5E"/>
    <w:rsid w:val="003F432F"/>
    <w:rsid w:val="003F6A5A"/>
    <w:rsid w:val="003F7AAA"/>
    <w:rsid w:val="00407590"/>
    <w:rsid w:val="00407DE4"/>
    <w:rsid w:val="004135C4"/>
    <w:rsid w:val="00414959"/>
    <w:rsid w:val="004150A4"/>
    <w:rsid w:val="004178E5"/>
    <w:rsid w:val="00421EDF"/>
    <w:rsid w:val="004221D2"/>
    <w:rsid w:val="00422B38"/>
    <w:rsid w:val="00422DCF"/>
    <w:rsid w:val="0042353D"/>
    <w:rsid w:val="00423D4F"/>
    <w:rsid w:val="0042547D"/>
    <w:rsid w:val="004255DD"/>
    <w:rsid w:val="00425A34"/>
    <w:rsid w:val="00425BCE"/>
    <w:rsid w:val="004271A5"/>
    <w:rsid w:val="00427F57"/>
    <w:rsid w:val="00432D5D"/>
    <w:rsid w:val="00432EA9"/>
    <w:rsid w:val="004345A9"/>
    <w:rsid w:val="00434BAD"/>
    <w:rsid w:val="004354BB"/>
    <w:rsid w:val="00435ABE"/>
    <w:rsid w:val="00437423"/>
    <w:rsid w:val="00440F78"/>
    <w:rsid w:val="00441120"/>
    <w:rsid w:val="00441EB8"/>
    <w:rsid w:val="00443105"/>
    <w:rsid w:val="004436FE"/>
    <w:rsid w:val="0044544E"/>
    <w:rsid w:val="0044705D"/>
    <w:rsid w:val="00452881"/>
    <w:rsid w:val="004539C6"/>
    <w:rsid w:val="00453D73"/>
    <w:rsid w:val="00454415"/>
    <w:rsid w:val="00454497"/>
    <w:rsid w:val="004547D0"/>
    <w:rsid w:val="004562F7"/>
    <w:rsid w:val="00457202"/>
    <w:rsid w:val="00457399"/>
    <w:rsid w:val="00460C66"/>
    <w:rsid w:val="0046117F"/>
    <w:rsid w:val="004611BD"/>
    <w:rsid w:val="004613A0"/>
    <w:rsid w:val="004613F5"/>
    <w:rsid w:val="00461B3E"/>
    <w:rsid w:val="00461F7D"/>
    <w:rsid w:val="00464DFF"/>
    <w:rsid w:val="00465FD3"/>
    <w:rsid w:val="004668F1"/>
    <w:rsid w:val="00466BB8"/>
    <w:rsid w:val="00470ADE"/>
    <w:rsid w:val="00471180"/>
    <w:rsid w:val="00472486"/>
    <w:rsid w:val="004733AE"/>
    <w:rsid w:val="00473C6E"/>
    <w:rsid w:val="00473E70"/>
    <w:rsid w:val="004759B0"/>
    <w:rsid w:val="00475D07"/>
    <w:rsid w:val="00477765"/>
    <w:rsid w:val="004808DC"/>
    <w:rsid w:val="00481B9B"/>
    <w:rsid w:val="00482C9B"/>
    <w:rsid w:val="0048390C"/>
    <w:rsid w:val="00483D29"/>
    <w:rsid w:val="00484088"/>
    <w:rsid w:val="00485368"/>
    <w:rsid w:val="00485644"/>
    <w:rsid w:val="00487199"/>
    <w:rsid w:val="00487807"/>
    <w:rsid w:val="00487D9B"/>
    <w:rsid w:val="00491689"/>
    <w:rsid w:val="00495673"/>
    <w:rsid w:val="00496198"/>
    <w:rsid w:val="004961BA"/>
    <w:rsid w:val="00496FEF"/>
    <w:rsid w:val="00497E42"/>
    <w:rsid w:val="00497FB6"/>
    <w:rsid w:val="004A00DD"/>
    <w:rsid w:val="004A25C4"/>
    <w:rsid w:val="004A2911"/>
    <w:rsid w:val="004A2DF2"/>
    <w:rsid w:val="004A4B3D"/>
    <w:rsid w:val="004A6313"/>
    <w:rsid w:val="004A70FC"/>
    <w:rsid w:val="004B19DD"/>
    <w:rsid w:val="004B1BBE"/>
    <w:rsid w:val="004B1FD2"/>
    <w:rsid w:val="004B2056"/>
    <w:rsid w:val="004B2757"/>
    <w:rsid w:val="004B2ED9"/>
    <w:rsid w:val="004B48F1"/>
    <w:rsid w:val="004C066B"/>
    <w:rsid w:val="004C17E9"/>
    <w:rsid w:val="004C2BE3"/>
    <w:rsid w:val="004C312D"/>
    <w:rsid w:val="004C3F2C"/>
    <w:rsid w:val="004C4C15"/>
    <w:rsid w:val="004C600C"/>
    <w:rsid w:val="004C78E1"/>
    <w:rsid w:val="004D0B53"/>
    <w:rsid w:val="004D1054"/>
    <w:rsid w:val="004D345F"/>
    <w:rsid w:val="004D3D83"/>
    <w:rsid w:val="004D429A"/>
    <w:rsid w:val="004D4530"/>
    <w:rsid w:val="004E0AE1"/>
    <w:rsid w:val="004E1D40"/>
    <w:rsid w:val="004E1F9F"/>
    <w:rsid w:val="004E5B26"/>
    <w:rsid w:val="004E6077"/>
    <w:rsid w:val="004E6127"/>
    <w:rsid w:val="004E6497"/>
    <w:rsid w:val="004E66A5"/>
    <w:rsid w:val="004E6EDE"/>
    <w:rsid w:val="004E70E0"/>
    <w:rsid w:val="004E7860"/>
    <w:rsid w:val="004F2686"/>
    <w:rsid w:val="004F3352"/>
    <w:rsid w:val="004F3880"/>
    <w:rsid w:val="004F3E32"/>
    <w:rsid w:val="004F667C"/>
    <w:rsid w:val="004F68B5"/>
    <w:rsid w:val="00500191"/>
    <w:rsid w:val="005013B7"/>
    <w:rsid w:val="00502C32"/>
    <w:rsid w:val="005039DB"/>
    <w:rsid w:val="0050477C"/>
    <w:rsid w:val="00504EBA"/>
    <w:rsid w:val="00504FD9"/>
    <w:rsid w:val="005067F8"/>
    <w:rsid w:val="00507C50"/>
    <w:rsid w:val="00507D7C"/>
    <w:rsid w:val="00510150"/>
    <w:rsid w:val="00510402"/>
    <w:rsid w:val="005108D4"/>
    <w:rsid w:val="00511066"/>
    <w:rsid w:val="00511F10"/>
    <w:rsid w:val="0051284F"/>
    <w:rsid w:val="005132BF"/>
    <w:rsid w:val="005132E9"/>
    <w:rsid w:val="00513BFC"/>
    <w:rsid w:val="00514CDF"/>
    <w:rsid w:val="00514E0B"/>
    <w:rsid w:val="00517259"/>
    <w:rsid w:val="00521609"/>
    <w:rsid w:val="0052201F"/>
    <w:rsid w:val="005226C6"/>
    <w:rsid w:val="00522C0C"/>
    <w:rsid w:val="0052318F"/>
    <w:rsid w:val="00523A31"/>
    <w:rsid w:val="00523A52"/>
    <w:rsid w:val="005253C2"/>
    <w:rsid w:val="005256DF"/>
    <w:rsid w:val="0052634F"/>
    <w:rsid w:val="00527509"/>
    <w:rsid w:val="00527B39"/>
    <w:rsid w:val="00530B39"/>
    <w:rsid w:val="00530D1B"/>
    <w:rsid w:val="0053128B"/>
    <w:rsid w:val="005314E5"/>
    <w:rsid w:val="00531E24"/>
    <w:rsid w:val="005320F0"/>
    <w:rsid w:val="005324EB"/>
    <w:rsid w:val="0053311A"/>
    <w:rsid w:val="005340A1"/>
    <w:rsid w:val="00535CA7"/>
    <w:rsid w:val="005360FB"/>
    <w:rsid w:val="005369AB"/>
    <w:rsid w:val="00536DB4"/>
    <w:rsid w:val="00540058"/>
    <w:rsid w:val="00540336"/>
    <w:rsid w:val="00542711"/>
    <w:rsid w:val="00543371"/>
    <w:rsid w:val="0054557D"/>
    <w:rsid w:val="00546DE2"/>
    <w:rsid w:val="00552BEF"/>
    <w:rsid w:val="005534DD"/>
    <w:rsid w:val="005547FB"/>
    <w:rsid w:val="00556D48"/>
    <w:rsid w:val="00556DE4"/>
    <w:rsid w:val="0056043E"/>
    <w:rsid w:val="005623F7"/>
    <w:rsid w:val="00563E49"/>
    <w:rsid w:val="0056476B"/>
    <w:rsid w:val="0056527E"/>
    <w:rsid w:val="00565679"/>
    <w:rsid w:val="005662AF"/>
    <w:rsid w:val="00567718"/>
    <w:rsid w:val="005677EC"/>
    <w:rsid w:val="005729FD"/>
    <w:rsid w:val="00573C14"/>
    <w:rsid w:val="0057574A"/>
    <w:rsid w:val="00576F56"/>
    <w:rsid w:val="00577423"/>
    <w:rsid w:val="0058167B"/>
    <w:rsid w:val="005820B2"/>
    <w:rsid w:val="00582C54"/>
    <w:rsid w:val="00583FC5"/>
    <w:rsid w:val="005865D4"/>
    <w:rsid w:val="00586D48"/>
    <w:rsid w:val="0058772F"/>
    <w:rsid w:val="005918DD"/>
    <w:rsid w:val="00593D13"/>
    <w:rsid w:val="00596250"/>
    <w:rsid w:val="005966F6"/>
    <w:rsid w:val="00596A22"/>
    <w:rsid w:val="00596BA7"/>
    <w:rsid w:val="005A0DED"/>
    <w:rsid w:val="005A1708"/>
    <w:rsid w:val="005A18F7"/>
    <w:rsid w:val="005A23B9"/>
    <w:rsid w:val="005A2B0B"/>
    <w:rsid w:val="005A31D7"/>
    <w:rsid w:val="005A3682"/>
    <w:rsid w:val="005A3AF8"/>
    <w:rsid w:val="005A60CA"/>
    <w:rsid w:val="005A6DF2"/>
    <w:rsid w:val="005B0DAA"/>
    <w:rsid w:val="005B2CD8"/>
    <w:rsid w:val="005B3214"/>
    <w:rsid w:val="005B5657"/>
    <w:rsid w:val="005B5C80"/>
    <w:rsid w:val="005B6434"/>
    <w:rsid w:val="005C08CA"/>
    <w:rsid w:val="005C339A"/>
    <w:rsid w:val="005C4632"/>
    <w:rsid w:val="005C5B17"/>
    <w:rsid w:val="005C6837"/>
    <w:rsid w:val="005C6EBD"/>
    <w:rsid w:val="005D004D"/>
    <w:rsid w:val="005D0BEA"/>
    <w:rsid w:val="005D2567"/>
    <w:rsid w:val="005D2949"/>
    <w:rsid w:val="005D4046"/>
    <w:rsid w:val="005D5EAA"/>
    <w:rsid w:val="005D607F"/>
    <w:rsid w:val="005D76ED"/>
    <w:rsid w:val="005D77F2"/>
    <w:rsid w:val="005D7C13"/>
    <w:rsid w:val="005D7C7D"/>
    <w:rsid w:val="005E2AA4"/>
    <w:rsid w:val="005E2F43"/>
    <w:rsid w:val="005E32F3"/>
    <w:rsid w:val="005E3E5F"/>
    <w:rsid w:val="005E4023"/>
    <w:rsid w:val="005E552A"/>
    <w:rsid w:val="005E6D00"/>
    <w:rsid w:val="005E6F56"/>
    <w:rsid w:val="005F177F"/>
    <w:rsid w:val="005F18EF"/>
    <w:rsid w:val="005F1C50"/>
    <w:rsid w:val="005F2D98"/>
    <w:rsid w:val="005F3447"/>
    <w:rsid w:val="005F3661"/>
    <w:rsid w:val="005F3BA7"/>
    <w:rsid w:val="005F3F9E"/>
    <w:rsid w:val="005F550C"/>
    <w:rsid w:val="005F556B"/>
    <w:rsid w:val="005F623C"/>
    <w:rsid w:val="005F6D83"/>
    <w:rsid w:val="005F7532"/>
    <w:rsid w:val="005F769C"/>
    <w:rsid w:val="005F78E4"/>
    <w:rsid w:val="00602D89"/>
    <w:rsid w:val="0060568D"/>
    <w:rsid w:val="00605832"/>
    <w:rsid w:val="00610F73"/>
    <w:rsid w:val="00612851"/>
    <w:rsid w:val="006133B9"/>
    <w:rsid w:val="00614590"/>
    <w:rsid w:val="006148E4"/>
    <w:rsid w:val="00615394"/>
    <w:rsid w:val="0061655F"/>
    <w:rsid w:val="006168BD"/>
    <w:rsid w:val="0061793C"/>
    <w:rsid w:val="00620C60"/>
    <w:rsid w:val="00621722"/>
    <w:rsid w:val="00621F24"/>
    <w:rsid w:val="00622C84"/>
    <w:rsid w:val="006234D3"/>
    <w:rsid w:val="00624E03"/>
    <w:rsid w:val="00625C3C"/>
    <w:rsid w:val="00627244"/>
    <w:rsid w:val="0062757D"/>
    <w:rsid w:val="0063015E"/>
    <w:rsid w:val="00631BB5"/>
    <w:rsid w:val="00633185"/>
    <w:rsid w:val="006338C9"/>
    <w:rsid w:val="0063617B"/>
    <w:rsid w:val="00640D15"/>
    <w:rsid w:val="00644D33"/>
    <w:rsid w:val="00644F29"/>
    <w:rsid w:val="0064659C"/>
    <w:rsid w:val="0064700D"/>
    <w:rsid w:val="00647E61"/>
    <w:rsid w:val="006515A8"/>
    <w:rsid w:val="00653A4C"/>
    <w:rsid w:val="00654671"/>
    <w:rsid w:val="006547C6"/>
    <w:rsid w:val="006553A8"/>
    <w:rsid w:val="00655CA8"/>
    <w:rsid w:val="00656A5D"/>
    <w:rsid w:val="00656B21"/>
    <w:rsid w:val="00657B89"/>
    <w:rsid w:val="00661E9E"/>
    <w:rsid w:val="00663B41"/>
    <w:rsid w:val="006645D5"/>
    <w:rsid w:val="0066576E"/>
    <w:rsid w:val="00666309"/>
    <w:rsid w:val="00666968"/>
    <w:rsid w:val="00666B58"/>
    <w:rsid w:val="00667C58"/>
    <w:rsid w:val="006709A6"/>
    <w:rsid w:val="00671A4C"/>
    <w:rsid w:val="00672158"/>
    <w:rsid w:val="0067254C"/>
    <w:rsid w:val="006726B1"/>
    <w:rsid w:val="00673266"/>
    <w:rsid w:val="0067356D"/>
    <w:rsid w:val="00684515"/>
    <w:rsid w:val="006862C8"/>
    <w:rsid w:val="00686EAA"/>
    <w:rsid w:val="0068733E"/>
    <w:rsid w:val="0068759C"/>
    <w:rsid w:val="006904BE"/>
    <w:rsid w:val="00691D9E"/>
    <w:rsid w:val="00693567"/>
    <w:rsid w:val="00693787"/>
    <w:rsid w:val="006947F5"/>
    <w:rsid w:val="0069556D"/>
    <w:rsid w:val="006970E3"/>
    <w:rsid w:val="006A1510"/>
    <w:rsid w:val="006A3F53"/>
    <w:rsid w:val="006A40E9"/>
    <w:rsid w:val="006A444F"/>
    <w:rsid w:val="006A502D"/>
    <w:rsid w:val="006A573F"/>
    <w:rsid w:val="006A5DEE"/>
    <w:rsid w:val="006A70C6"/>
    <w:rsid w:val="006B00D7"/>
    <w:rsid w:val="006B017C"/>
    <w:rsid w:val="006B0202"/>
    <w:rsid w:val="006B0249"/>
    <w:rsid w:val="006B401D"/>
    <w:rsid w:val="006B5F81"/>
    <w:rsid w:val="006B6EF3"/>
    <w:rsid w:val="006B6F00"/>
    <w:rsid w:val="006B76B1"/>
    <w:rsid w:val="006C071E"/>
    <w:rsid w:val="006C0DCF"/>
    <w:rsid w:val="006C224E"/>
    <w:rsid w:val="006C27A1"/>
    <w:rsid w:val="006C28A6"/>
    <w:rsid w:val="006C39D1"/>
    <w:rsid w:val="006C667D"/>
    <w:rsid w:val="006C706B"/>
    <w:rsid w:val="006D0AD2"/>
    <w:rsid w:val="006D0D33"/>
    <w:rsid w:val="006D1DDC"/>
    <w:rsid w:val="006D3493"/>
    <w:rsid w:val="006D5400"/>
    <w:rsid w:val="006D74BE"/>
    <w:rsid w:val="006D799F"/>
    <w:rsid w:val="006E011A"/>
    <w:rsid w:val="006E10BB"/>
    <w:rsid w:val="006E14A7"/>
    <w:rsid w:val="006E14B8"/>
    <w:rsid w:val="006E223A"/>
    <w:rsid w:val="006E2696"/>
    <w:rsid w:val="006E3A2E"/>
    <w:rsid w:val="006E486A"/>
    <w:rsid w:val="006E526B"/>
    <w:rsid w:val="006E76EA"/>
    <w:rsid w:val="006F0468"/>
    <w:rsid w:val="006F1B9C"/>
    <w:rsid w:val="006F32D7"/>
    <w:rsid w:val="006F3715"/>
    <w:rsid w:val="006F5478"/>
    <w:rsid w:val="006F56DD"/>
    <w:rsid w:val="006F6904"/>
    <w:rsid w:val="00703BB8"/>
    <w:rsid w:val="007043E6"/>
    <w:rsid w:val="0070472D"/>
    <w:rsid w:val="00704CDC"/>
    <w:rsid w:val="0070542D"/>
    <w:rsid w:val="0070592B"/>
    <w:rsid w:val="007062CD"/>
    <w:rsid w:val="007067D2"/>
    <w:rsid w:val="00706BA3"/>
    <w:rsid w:val="007074BD"/>
    <w:rsid w:val="00707B30"/>
    <w:rsid w:val="00710BED"/>
    <w:rsid w:val="00711242"/>
    <w:rsid w:val="007114B2"/>
    <w:rsid w:val="00711510"/>
    <w:rsid w:val="00711547"/>
    <w:rsid w:val="007117C6"/>
    <w:rsid w:val="007141F6"/>
    <w:rsid w:val="007148C2"/>
    <w:rsid w:val="00714BB5"/>
    <w:rsid w:val="00715C8E"/>
    <w:rsid w:val="00716021"/>
    <w:rsid w:val="00716570"/>
    <w:rsid w:val="007206BB"/>
    <w:rsid w:val="007217BE"/>
    <w:rsid w:val="007220F8"/>
    <w:rsid w:val="00722920"/>
    <w:rsid w:val="00725BA9"/>
    <w:rsid w:val="0072699C"/>
    <w:rsid w:val="00730321"/>
    <w:rsid w:val="007306C9"/>
    <w:rsid w:val="007309A5"/>
    <w:rsid w:val="00730DC0"/>
    <w:rsid w:val="00732673"/>
    <w:rsid w:val="00732D6C"/>
    <w:rsid w:val="00734B7E"/>
    <w:rsid w:val="00735A1C"/>
    <w:rsid w:val="00735DF7"/>
    <w:rsid w:val="007361F2"/>
    <w:rsid w:val="0073674D"/>
    <w:rsid w:val="00736B1B"/>
    <w:rsid w:val="007376F1"/>
    <w:rsid w:val="00741664"/>
    <w:rsid w:val="0074232C"/>
    <w:rsid w:val="00742EA3"/>
    <w:rsid w:val="00743B08"/>
    <w:rsid w:val="007441D7"/>
    <w:rsid w:val="00744843"/>
    <w:rsid w:val="0074555D"/>
    <w:rsid w:val="00745F35"/>
    <w:rsid w:val="007475C5"/>
    <w:rsid w:val="00747D15"/>
    <w:rsid w:val="00751193"/>
    <w:rsid w:val="007513A3"/>
    <w:rsid w:val="00752F55"/>
    <w:rsid w:val="007534CC"/>
    <w:rsid w:val="00753B84"/>
    <w:rsid w:val="00753EFB"/>
    <w:rsid w:val="00754FFB"/>
    <w:rsid w:val="007550A8"/>
    <w:rsid w:val="00757CE8"/>
    <w:rsid w:val="00761FE9"/>
    <w:rsid w:val="007621B3"/>
    <w:rsid w:val="00762B2E"/>
    <w:rsid w:val="00764689"/>
    <w:rsid w:val="00765871"/>
    <w:rsid w:val="00765A60"/>
    <w:rsid w:val="00765CDC"/>
    <w:rsid w:val="00766B50"/>
    <w:rsid w:val="00767125"/>
    <w:rsid w:val="00767902"/>
    <w:rsid w:val="00770210"/>
    <w:rsid w:val="0077157C"/>
    <w:rsid w:val="00771FAE"/>
    <w:rsid w:val="00772EBE"/>
    <w:rsid w:val="00774123"/>
    <w:rsid w:val="00774468"/>
    <w:rsid w:val="00774F85"/>
    <w:rsid w:val="00775182"/>
    <w:rsid w:val="00775294"/>
    <w:rsid w:val="00775860"/>
    <w:rsid w:val="0078017C"/>
    <w:rsid w:val="00780F6E"/>
    <w:rsid w:val="007822FF"/>
    <w:rsid w:val="00782B89"/>
    <w:rsid w:val="00782E62"/>
    <w:rsid w:val="00783356"/>
    <w:rsid w:val="00783DDC"/>
    <w:rsid w:val="00786777"/>
    <w:rsid w:val="007874E9"/>
    <w:rsid w:val="00790A64"/>
    <w:rsid w:val="00791E16"/>
    <w:rsid w:val="007928F3"/>
    <w:rsid w:val="007935B4"/>
    <w:rsid w:val="007947AE"/>
    <w:rsid w:val="00794CC2"/>
    <w:rsid w:val="007A00F3"/>
    <w:rsid w:val="007A0D9A"/>
    <w:rsid w:val="007A2FF6"/>
    <w:rsid w:val="007A3148"/>
    <w:rsid w:val="007A3B50"/>
    <w:rsid w:val="007A48BD"/>
    <w:rsid w:val="007A5C55"/>
    <w:rsid w:val="007A64D7"/>
    <w:rsid w:val="007A6913"/>
    <w:rsid w:val="007A7CB5"/>
    <w:rsid w:val="007B3153"/>
    <w:rsid w:val="007B37E2"/>
    <w:rsid w:val="007B45CA"/>
    <w:rsid w:val="007B6836"/>
    <w:rsid w:val="007C1785"/>
    <w:rsid w:val="007C193B"/>
    <w:rsid w:val="007C1A93"/>
    <w:rsid w:val="007C2044"/>
    <w:rsid w:val="007C28BD"/>
    <w:rsid w:val="007C2BB0"/>
    <w:rsid w:val="007C3468"/>
    <w:rsid w:val="007C3CCC"/>
    <w:rsid w:val="007C43AA"/>
    <w:rsid w:val="007C4B07"/>
    <w:rsid w:val="007C59D1"/>
    <w:rsid w:val="007C6231"/>
    <w:rsid w:val="007D1199"/>
    <w:rsid w:val="007D37AB"/>
    <w:rsid w:val="007D4E09"/>
    <w:rsid w:val="007D6871"/>
    <w:rsid w:val="007D6DC8"/>
    <w:rsid w:val="007D7558"/>
    <w:rsid w:val="007D7C41"/>
    <w:rsid w:val="007E0F2C"/>
    <w:rsid w:val="007E1EB8"/>
    <w:rsid w:val="007E238A"/>
    <w:rsid w:val="007E2AD6"/>
    <w:rsid w:val="007E3331"/>
    <w:rsid w:val="007E3387"/>
    <w:rsid w:val="007E5054"/>
    <w:rsid w:val="007E5BF3"/>
    <w:rsid w:val="007E61B7"/>
    <w:rsid w:val="007E6277"/>
    <w:rsid w:val="007E74C2"/>
    <w:rsid w:val="007E753B"/>
    <w:rsid w:val="007F2CF0"/>
    <w:rsid w:val="007F4822"/>
    <w:rsid w:val="007F4E60"/>
    <w:rsid w:val="007F610F"/>
    <w:rsid w:val="007F6489"/>
    <w:rsid w:val="007F7C86"/>
    <w:rsid w:val="0080041C"/>
    <w:rsid w:val="008016D2"/>
    <w:rsid w:val="00801C5E"/>
    <w:rsid w:val="008036D2"/>
    <w:rsid w:val="008042F7"/>
    <w:rsid w:val="00804A46"/>
    <w:rsid w:val="00805094"/>
    <w:rsid w:val="00805801"/>
    <w:rsid w:val="00805B7F"/>
    <w:rsid w:val="0080646C"/>
    <w:rsid w:val="00807202"/>
    <w:rsid w:val="0080722C"/>
    <w:rsid w:val="00807366"/>
    <w:rsid w:val="00807F53"/>
    <w:rsid w:val="00811986"/>
    <w:rsid w:val="0081349A"/>
    <w:rsid w:val="0081445E"/>
    <w:rsid w:val="00814506"/>
    <w:rsid w:val="008172EF"/>
    <w:rsid w:val="008179B6"/>
    <w:rsid w:val="00817F1D"/>
    <w:rsid w:val="008209CC"/>
    <w:rsid w:val="0082345E"/>
    <w:rsid w:val="00823989"/>
    <w:rsid w:val="00824241"/>
    <w:rsid w:val="008254BE"/>
    <w:rsid w:val="00825DAD"/>
    <w:rsid w:val="0082753A"/>
    <w:rsid w:val="00827673"/>
    <w:rsid w:val="00830094"/>
    <w:rsid w:val="00830C9F"/>
    <w:rsid w:val="00832794"/>
    <w:rsid w:val="0083338F"/>
    <w:rsid w:val="008334F0"/>
    <w:rsid w:val="00833AD2"/>
    <w:rsid w:val="00834186"/>
    <w:rsid w:val="00835983"/>
    <w:rsid w:val="00840188"/>
    <w:rsid w:val="008402FC"/>
    <w:rsid w:val="0084030A"/>
    <w:rsid w:val="008421C6"/>
    <w:rsid w:val="0084236E"/>
    <w:rsid w:val="00842900"/>
    <w:rsid w:val="00844363"/>
    <w:rsid w:val="00844781"/>
    <w:rsid w:val="00844FC1"/>
    <w:rsid w:val="00845142"/>
    <w:rsid w:val="00845415"/>
    <w:rsid w:val="00845BFE"/>
    <w:rsid w:val="0084716C"/>
    <w:rsid w:val="00847DBE"/>
    <w:rsid w:val="00850261"/>
    <w:rsid w:val="00851A80"/>
    <w:rsid w:val="00851BF4"/>
    <w:rsid w:val="00851E31"/>
    <w:rsid w:val="008521C2"/>
    <w:rsid w:val="00853C1D"/>
    <w:rsid w:val="0085501C"/>
    <w:rsid w:val="00856BE3"/>
    <w:rsid w:val="008570E7"/>
    <w:rsid w:val="008573BC"/>
    <w:rsid w:val="008573EE"/>
    <w:rsid w:val="00857E7E"/>
    <w:rsid w:val="00860D69"/>
    <w:rsid w:val="00860DBF"/>
    <w:rsid w:val="008610A3"/>
    <w:rsid w:val="008610B7"/>
    <w:rsid w:val="0086187B"/>
    <w:rsid w:val="00862521"/>
    <w:rsid w:val="008626F8"/>
    <w:rsid w:val="00862DB0"/>
    <w:rsid w:val="00863A6A"/>
    <w:rsid w:val="00863DC9"/>
    <w:rsid w:val="008648FF"/>
    <w:rsid w:val="00864F13"/>
    <w:rsid w:val="00865EDE"/>
    <w:rsid w:val="00866A0A"/>
    <w:rsid w:val="00867202"/>
    <w:rsid w:val="00867664"/>
    <w:rsid w:val="00870ACD"/>
    <w:rsid w:val="00872797"/>
    <w:rsid w:val="0087374F"/>
    <w:rsid w:val="00874105"/>
    <w:rsid w:val="0087475F"/>
    <w:rsid w:val="008751B9"/>
    <w:rsid w:val="008755D3"/>
    <w:rsid w:val="0087649F"/>
    <w:rsid w:val="00876FA0"/>
    <w:rsid w:val="00877C6C"/>
    <w:rsid w:val="00880112"/>
    <w:rsid w:val="00882684"/>
    <w:rsid w:val="008831AB"/>
    <w:rsid w:val="00885835"/>
    <w:rsid w:val="00886447"/>
    <w:rsid w:val="0089038D"/>
    <w:rsid w:val="00891F49"/>
    <w:rsid w:val="00892235"/>
    <w:rsid w:val="00892F62"/>
    <w:rsid w:val="0089333F"/>
    <w:rsid w:val="0089354F"/>
    <w:rsid w:val="008943A2"/>
    <w:rsid w:val="00897C4D"/>
    <w:rsid w:val="008A0C53"/>
    <w:rsid w:val="008A1722"/>
    <w:rsid w:val="008A192C"/>
    <w:rsid w:val="008A1FCD"/>
    <w:rsid w:val="008A2096"/>
    <w:rsid w:val="008A2A91"/>
    <w:rsid w:val="008A45DA"/>
    <w:rsid w:val="008A4D46"/>
    <w:rsid w:val="008A5A8A"/>
    <w:rsid w:val="008A6139"/>
    <w:rsid w:val="008A66BC"/>
    <w:rsid w:val="008B0173"/>
    <w:rsid w:val="008B0DD0"/>
    <w:rsid w:val="008B1AC6"/>
    <w:rsid w:val="008B34A1"/>
    <w:rsid w:val="008B6EA0"/>
    <w:rsid w:val="008C03B9"/>
    <w:rsid w:val="008C087E"/>
    <w:rsid w:val="008C4754"/>
    <w:rsid w:val="008C4886"/>
    <w:rsid w:val="008C5023"/>
    <w:rsid w:val="008C6670"/>
    <w:rsid w:val="008C6C1D"/>
    <w:rsid w:val="008C7295"/>
    <w:rsid w:val="008C797C"/>
    <w:rsid w:val="008D1BC1"/>
    <w:rsid w:val="008D23A0"/>
    <w:rsid w:val="008D2E2E"/>
    <w:rsid w:val="008D2E9B"/>
    <w:rsid w:val="008D36A5"/>
    <w:rsid w:val="008D3B7A"/>
    <w:rsid w:val="008D3FAD"/>
    <w:rsid w:val="008D41AA"/>
    <w:rsid w:val="008D43FE"/>
    <w:rsid w:val="008D470B"/>
    <w:rsid w:val="008D489F"/>
    <w:rsid w:val="008D5922"/>
    <w:rsid w:val="008E12BC"/>
    <w:rsid w:val="008E1AE1"/>
    <w:rsid w:val="008E2483"/>
    <w:rsid w:val="008E42FA"/>
    <w:rsid w:val="008E4E32"/>
    <w:rsid w:val="008E5E37"/>
    <w:rsid w:val="008E5EAA"/>
    <w:rsid w:val="008E7804"/>
    <w:rsid w:val="008F025E"/>
    <w:rsid w:val="008F1827"/>
    <w:rsid w:val="008F21C9"/>
    <w:rsid w:val="008F2CFE"/>
    <w:rsid w:val="008F55C8"/>
    <w:rsid w:val="008F5984"/>
    <w:rsid w:val="008F6969"/>
    <w:rsid w:val="008F6E47"/>
    <w:rsid w:val="00900C1A"/>
    <w:rsid w:val="0090172C"/>
    <w:rsid w:val="0090253A"/>
    <w:rsid w:val="00902677"/>
    <w:rsid w:val="009029EC"/>
    <w:rsid w:val="009033F0"/>
    <w:rsid w:val="00903D38"/>
    <w:rsid w:val="009055D2"/>
    <w:rsid w:val="00906D8B"/>
    <w:rsid w:val="00907A30"/>
    <w:rsid w:val="00910384"/>
    <w:rsid w:val="009112DF"/>
    <w:rsid w:val="00913641"/>
    <w:rsid w:val="00913CB6"/>
    <w:rsid w:val="00917E10"/>
    <w:rsid w:val="00920626"/>
    <w:rsid w:val="009268B1"/>
    <w:rsid w:val="009275AE"/>
    <w:rsid w:val="00933273"/>
    <w:rsid w:val="00933506"/>
    <w:rsid w:val="0093491A"/>
    <w:rsid w:val="00937578"/>
    <w:rsid w:val="0094031C"/>
    <w:rsid w:val="00941B86"/>
    <w:rsid w:val="00942237"/>
    <w:rsid w:val="009429F2"/>
    <w:rsid w:val="00942D4D"/>
    <w:rsid w:val="009436C4"/>
    <w:rsid w:val="00944D40"/>
    <w:rsid w:val="0094716E"/>
    <w:rsid w:val="0095001E"/>
    <w:rsid w:val="0095041D"/>
    <w:rsid w:val="009513FD"/>
    <w:rsid w:val="009529D9"/>
    <w:rsid w:val="009537FD"/>
    <w:rsid w:val="00954A31"/>
    <w:rsid w:val="0095527E"/>
    <w:rsid w:val="009570D9"/>
    <w:rsid w:val="00957941"/>
    <w:rsid w:val="00957CE4"/>
    <w:rsid w:val="009621A7"/>
    <w:rsid w:val="00963978"/>
    <w:rsid w:val="00963B16"/>
    <w:rsid w:val="009646DD"/>
    <w:rsid w:val="00964A64"/>
    <w:rsid w:val="00964D9B"/>
    <w:rsid w:val="0096693C"/>
    <w:rsid w:val="00966C8A"/>
    <w:rsid w:val="009673F4"/>
    <w:rsid w:val="00971096"/>
    <w:rsid w:val="009717EC"/>
    <w:rsid w:val="00973298"/>
    <w:rsid w:val="00974758"/>
    <w:rsid w:val="00975AF2"/>
    <w:rsid w:val="00975BC1"/>
    <w:rsid w:val="00975F27"/>
    <w:rsid w:val="0097672F"/>
    <w:rsid w:val="00982BB3"/>
    <w:rsid w:val="00982C7C"/>
    <w:rsid w:val="00984330"/>
    <w:rsid w:val="00984AB1"/>
    <w:rsid w:val="00984F58"/>
    <w:rsid w:val="00985C31"/>
    <w:rsid w:val="00986F38"/>
    <w:rsid w:val="009876A5"/>
    <w:rsid w:val="00990E50"/>
    <w:rsid w:val="00991390"/>
    <w:rsid w:val="009934CD"/>
    <w:rsid w:val="009949DC"/>
    <w:rsid w:val="0099727C"/>
    <w:rsid w:val="009973C2"/>
    <w:rsid w:val="009A04DA"/>
    <w:rsid w:val="009A0841"/>
    <w:rsid w:val="009A2555"/>
    <w:rsid w:val="009A3699"/>
    <w:rsid w:val="009A4527"/>
    <w:rsid w:val="009A5CF9"/>
    <w:rsid w:val="009B0536"/>
    <w:rsid w:val="009B0CC1"/>
    <w:rsid w:val="009B1E05"/>
    <w:rsid w:val="009B23BC"/>
    <w:rsid w:val="009B472D"/>
    <w:rsid w:val="009B4A48"/>
    <w:rsid w:val="009B5966"/>
    <w:rsid w:val="009B7A78"/>
    <w:rsid w:val="009C09B8"/>
    <w:rsid w:val="009C15E1"/>
    <w:rsid w:val="009C28D2"/>
    <w:rsid w:val="009C2CE8"/>
    <w:rsid w:val="009C3EE6"/>
    <w:rsid w:val="009C4EED"/>
    <w:rsid w:val="009C50D2"/>
    <w:rsid w:val="009C640B"/>
    <w:rsid w:val="009C7289"/>
    <w:rsid w:val="009C768A"/>
    <w:rsid w:val="009D00A7"/>
    <w:rsid w:val="009D1F65"/>
    <w:rsid w:val="009D321F"/>
    <w:rsid w:val="009D349A"/>
    <w:rsid w:val="009D4861"/>
    <w:rsid w:val="009D56F8"/>
    <w:rsid w:val="009D5E10"/>
    <w:rsid w:val="009D6C31"/>
    <w:rsid w:val="009D7525"/>
    <w:rsid w:val="009D79EC"/>
    <w:rsid w:val="009D7E2D"/>
    <w:rsid w:val="009E0B9D"/>
    <w:rsid w:val="009E12B7"/>
    <w:rsid w:val="009E2132"/>
    <w:rsid w:val="009E358D"/>
    <w:rsid w:val="009E38C1"/>
    <w:rsid w:val="009E459C"/>
    <w:rsid w:val="009E59AA"/>
    <w:rsid w:val="009E5A5F"/>
    <w:rsid w:val="009F15F0"/>
    <w:rsid w:val="009F21EA"/>
    <w:rsid w:val="009F3487"/>
    <w:rsid w:val="009F401D"/>
    <w:rsid w:val="009F68AD"/>
    <w:rsid w:val="009F739C"/>
    <w:rsid w:val="00A02BE0"/>
    <w:rsid w:val="00A02C0F"/>
    <w:rsid w:val="00A04915"/>
    <w:rsid w:val="00A06F8A"/>
    <w:rsid w:val="00A078A4"/>
    <w:rsid w:val="00A07BA1"/>
    <w:rsid w:val="00A10FDC"/>
    <w:rsid w:val="00A115B0"/>
    <w:rsid w:val="00A13F66"/>
    <w:rsid w:val="00A13F74"/>
    <w:rsid w:val="00A1454C"/>
    <w:rsid w:val="00A1464A"/>
    <w:rsid w:val="00A15C0B"/>
    <w:rsid w:val="00A16AB4"/>
    <w:rsid w:val="00A2009B"/>
    <w:rsid w:val="00A2072F"/>
    <w:rsid w:val="00A20E5B"/>
    <w:rsid w:val="00A22BB0"/>
    <w:rsid w:val="00A236A4"/>
    <w:rsid w:val="00A2616D"/>
    <w:rsid w:val="00A275B6"/>
    <w:rsid w:val="00A30F22"/>
    <w:rsid w:val="00A3122A"/>
    <w:rsid w:val="00A341C7"/>
    <w:rsid w:val="00A34986"/>
    <w:rsid w:val="00A36A86"/>
    <w:rsid w:val="00A36C19"/>
    <w:rsid w:val="00A4052F"/>
    <w:rsid w:val="00A4068D"/>
    <w:rsid w:val="00A421E8"/>
    <w:rsid w:val="00A43466"/>
    <w:rsid w:val="00A4394B"/>
    <w:rsid w:val="00A44E49"/>
    <w:rsid w:val="00A46D45"/>
    <w:rsid w:val="00A4770C"/>
    <w:rsid w:val="00A52A7A"/>
    <w:rsid w:val="00A5305B"/>
    <w:rsid w:val="00A53901"/>
    <w:rsid w:val="00A5407E"/>
    <w:rsid w:val="00A55926"/>
    <w:rsid w:val="00A57473"/>
    <w:rsid w:val="00A574AE"/>
    <w:rsid w:val="00A57B0C"/>
    <w:rsid w:val="00A57FB8"/>
    <w:rsid w:val="00A60853"/>
    <w:rsid w:val="00A628C7"/>
    <w:rsid w:val="00A63A2A"/>
    <w:rsid w:val="00A6463D"/>
    <w:rsid w:val="00A6725C"/>
    <w:rsid w:val="00A67727"/>
    <w:rsid w:val="00A70250"/>
    <w:rsid w:val="00A70AFE"/>
    <w:rsid w:val="00A7114A"/>
    <w:rsid w:val="00A720FF"/>
    <w:rsid w:val="00A73F10"/>
    <w:rsid w:val="00A741DB"/>
    <w:rsid w:val="00A7468A"/>
    <w:rsid w:val="00A763BA"/>
    <w:rsid w:val="00A7654D"/>
    <w:rsid w:val="00A7664B"/>
    <w:rsid w:val="00A76E78"/>
    <w:rsid w:val="00A772E9"/>
    <w:rsid w:val="00A77ADB"/>
    <w:rsid w:val="00A77FF9"/>
    <w:rsid w:val="00A81CFD"/>
    <w:rsid w:val="00A82A4D"/>
    <w:rsid w:val="00A837BC"/>
    <w:rsid w:val="00A85F03"/>
    <w:rsid w:val="00A860CF"/>
    <w:rsid w:val="00A8640C"/>
    <w:rsid w:val="00A86506"/>
    <w:rsid w:val="00A8688F"/>
    <w:rsid w:val="00A8798A"/>
    <w:rsid w:val="00A87AD2"/>
    <w:rsid w:val="00A900EC"/>
    <w:rsid w:val="00A908EF"/>
    <w:rsid w:val="00A90938"/>
    <w:rsid w:val="00A90944"/>
    <w:rsid w:val="00A915B4"/>
    <w:rsid w:val="00A934B6"/>
    <w:rsid w:val="00A949B2"/>
    <w:rsid w:val="00A94BFE"/>
    <w:rsid w:val="00A9754A"/>
    <w:rsid w:val="00AA0505"/>
    <w:rsid w:val="00AA06CE"/>
    <w:rsid w:val="00AA28F1"/>
    <w:rsid w:val="00AA32BB"/>
    <w:rsid w:val="00AA4671"/>
    <w:rsid w:val="00AA5BD7"/>
    <w:rsid w:val="00AA6F72"/>
    <w:rsid w:val="00AA70EF"/>
    <w:rsid w:val="00AB13CA"/>
    <w:rsid w:val="00AB198F"/>
    <w:rsid w:val="00AB2E8C"/>
    <w:rsid w:val="00AB3417"/>
    <w:rsid w:val="00AB4153"/>
    <w:rsid w:val="00AB52DA"/>
    <w:rsid w:val="00AB5FCE"/>
    <w:rsid w:val="00AB63DD"/>
    <w:rsid w:val="00AB7306"/>
    <w:rsid w:val="00AC50ED"/>
    <w:rsid w:val="00AC6268"/>
    <w:rsid w:val="00AC70E2"/>
    <w:rsid w:val="00AC716A"/>
    <w:rsid w:val="00AC780F"/>
    <w:rsid w:val="00AC7B9E"/>
    <w:rsid w:val="00AD03ED"/>
    <w:rsid w:val="00AD0A85"/>
    <w:rsid w:val="00AD14F3"/>
    <w:rsid w:val="00AD16DE"/>
    <w:rsid w:val="00AD179C"/>
    <w:rsid w:val="00AD1F46"/>
    <w:rsid w:val="00AD3B77"/>
    <w:rsid w:val="00AD44A2"/>
    <w:rsid w:val="00AD47C9"/>
    <w:rsid w:val="00AD6557"/>
    <w:rsid w:val="00AD6956"/>
    <w:rsid w:val="00AD77F6"/>
    <w:rsid w:val="00AD7BFF"/>
    <w:rsid w:val="00AE010A"/>
    <w:rsid w:val="00AE06AB"/>
    <w:rsid w:val="00AE0D52"/>
    <w:rsid w:val="00AE16FE"/>
    <w:rsid w:val="00AE2A44"/>
    <w:rsid w:val="00AE5FA4"/>
    <w:rsid w:val="00AE6D4F"/>
    <w:rsid w:val="00AF1C65"/>
    <w:rsid w:val="00AF1F69"/>
    <w:rsid w:val="00AF246C"/>
    <w:rsid w:val="00AF2F70"/>
    <w:rsid w:val="00AF34A5"/>
    <w:rsid w:val="00AF3527"/>
    <w:rsid w:val="00AF732F"/>
    <w:rsid w:val="00AF7903"/>
    <w:rsid w:val="00B002EF"/>
    <w:rsid w:val="00B01129"/>
    <w:rsid w:val="00B02BA2"/>
    <w:rsid w:val="00B0508C"/>
    <w:rsid w:val="00B0536D"/>
    <w:rsid w:val="00B055C7"/>
    <w:rsid w:val="00B06FF1"/>
    <w:rsid w:val="00B07A5A"/>
    <w:rsid w:val="00B07B01"/>
    <w:rsid w:val="00B10C1D"/>
    <w:rsid w:val="00B11258"/>
    <w:rsid w:val="00B11D0C"/>
    <w:rsid w:val="00B133B2"/>
    <w:rsid w:val="00B142E9"/>
    <w:rsid w:val="00B14506"/>
    <w:rsid w:val="00B1705B"/>
    <w:rsid w:val="00B177DB"/>
    <w:rsid w:val="00B20B1A"/>
    <w:rsid w:val="00B21B17"/>
    <w:rsid w:val="00B23356"/>
    <w:rsid w:val="00B239B5"/>
    <w:rsid w:val="00B24362"/>
    <w:rsid w:val="00B26A4D"/>
    <w:rsid w:val="00B270A3"/>
    <w:rsid w:val="00B2719A"/>
    <w:rsid w:val="00B3474E"/>
    <w:rsid w:val="00B34B5E"/>
    <w:rsid w:val="00B4027A"/>
    <w:rsid w:val="00B403AF"/>
    <w:rsid w:val="00B40B68"/>
    <w:rsid w:val="00B4149A"/>
    <w:rsid w:val="00B41E50"/>
    <w:rsid w:val="00B42256"/>
    <w:rsid w:val="00B42F19"/>
    <w:rsid w:val="00B451D2"/>
    <w:rsid w:val="00B45461"/>
    <w:rsid w:val="00B47550"/>
    <w:rsid w:val="00B475D3"/>
    <w:rsid w:val="00B500B0"/>
    <w:rsid w:val="00B500F2"/>
    <w:rsid w:val="00B50D78"/>
    <w:rsid w:val="00B51EA3"/>
    <w:rsid w:val="00B529E6"/>
    <w:rsid w:val="00B5396E"/>
    <w:rsid w:val="00B551C7"/>
    <w:rsid w:val="00B56FB4"/>
    <w:rsid w:val="00B578E9"/>
    <w:rsid w:val="00B61AC5"/>
    <w:rsid w:val="00B6332A"/>
    <w:rsid w:val="00B63719"/>
    <w:rsid w:val="00B64F48"/>
    <w:rsid w:val="00B66FA9"/>
    <w:rsid w:val="00B71CA2"/>
    <w:rsid w:val="00B72EC8"/>
    <w:rsid w:val="00B737A8"/>
    <w:rsid w:val="00B73A0F"/>
    <w:rsid w:val="00B752D3"/>
    <w:rsid w:val="00B76F5E"/>
    <w:rsid w:val="00B81154"/>
    <w:rsid w:val="00B81676"/>
    <w:rsid w:val="00B8254C"/>
    <w:rsid w:val="00B83A51"/>
    <w:rsid w:val="00B83D73"/>
    <w:rsid w:val="00B85286"/>
    <w:rsid w:val="00B86A0F"/>
    <w:rsid w:val="00B86CE3"/>
    <w:rsid w:val="00B86F26"/>
    <w:rsid w:val="00B91D49"/>
    <w:rsid w:val="00B91E94"/>
    <w:rsid w:val="00B952BA"/>
    <w:rsid w:val="00B96E75"/>
    <w:rsid w:val="00BA0DC4"/>
    <w:rsid w:val="00BA14F5"/>
    <w:rsid w:val="00BA1E8E"/>
    <w:rsid w:val="00BA2C99"/>
    <w:rsid w:val="00BA3299"/>
    <w:rsid w:val="00BA3466"/>
    <w:rsid w:val="00BA4C3E"/>
    <w:rsid w:val="00BA50AB"/>
    <w:rsid w:val="00BA584F"/>
    <w:rsid w:val="00BA6070"/>
    <w:rsid w:val="00BA675B"/>
    <w:rsid w:val="00BA6913"/>
    <w:rsid w:val="00BA6BFD"/>
    <w:rsid w:val="00BB03F2"/>
    <w:rsid w:val="00BB19ED"/>
    <w:rsid w:val="00BB1C97"/>
    <w:rsid w:val="00BB1FE0"/>
    <w:rsid w:val="00BB2695"/>
    <w:rsid w:val="00BB2DFF"/>
    <w:rsid w:val="00BB3459"/>
    <w:rsid w:val="00BB42CA"/>
    <w:rsid w:val="00BB43CD"/>
    <w:rsid w:val="00BB5838"/>
    <w:rsid w:val="00BB6E68"/>
    <w:rsid w:val="00BB7057"/>
    <w:rsid w:val="00BB7805"/>
    <w:rsid w:val="00BB7823"/>
    <w:rsid w:val="00BC07F3"/>
    <w:rsid w:val="00BC3234"/>
    <w:rsid w:val="00BC36EE"/>
    <w:rsid w:val="00BC41A0"/>
    <w:rsid w:val="00BC4912"/>
    <w:rsid w:val="00BC677D"/>
    <w:rsid w:val="00BD108F"/>
    <w:rsid w:val="00BD149E"/>
    <w:rsid w:val="00BD19D2"/>
    <w:rsid w:val="00BD2A71"/>
    <w:rsid w:val="00BD4796"/>
    <w:rsid w:val="00BD48E5"/>
    <w:rsid w:val="00BD4FA7"/>
    <w:rsid w:val="00BD7DA6"/>
    <w:rsid w:val="00BE039A"/>
    <w:rsid w:val="00BE08FC"/>
    <w:rsid w:val="00BE124B"/>
    <w:rsid w:val="00BE1EFF"/>
    <w:rsid w:val="00BE1FF9"/>
    <w:rsid w:val="00BE2017"/>
    <w:rsid w:val="00BE29FB"/>
    <w:rsid w:val="00BE366C"/>
    <w:rsid w:val="00BE3994"/>
    <w:rsid w:val="00BE4751"/>
    <w:rsid w:val="00BE4B0B"/>
    <w:rsid w:val="00BE4F73"/>
    <w:rsid w:val="00BE553F"/>
    <w:rsid w:val="00BE5734"/>
    <w:rsid w:val="00BE5A82"/>
    <w:rsid w:val="00BE5DF6"/>
    <w:rsid w:val="00BE6607"/>
    <w:rsid w:val="00BE7C60"/>
    <w:rsid w:val="00BF024F"/>
    <w:rsid w:val="00BF2C8B"/>
    <w:rsid w:val="00BF3386"/>
    <w:rsid w:val="00BF550E"/>
    <w:rsid w:val="00BF5FB1"/>
    <w:rsid w:val="00BF67B9"/>
    <w:rsid w:val="00BF7E8A"/>
    <w:rsid w:val="00C01585"/>
    <w:rsid w:val="00C03ABC"/>
    <w:rsid w:val="00C04369"/>
    <w:rsid w:val="00C04509"/>
    <w:rsid w:val="00C04552"/>
    <w:rsid w:val="00C046EE"/>
    <w:rsid w:val="00C04DE1"/>
    <w:rsid w:val="00C10D92"/>
    <w:rsid w:val="00C10FB6"/>
    <w:rsid w:val="00C1135A"/>
    <w:rsid w:val="00C11667"/>
    <w:rsid w:val="00C136A8"/>
    <w:rsid w:val="00C149DC"/>
    <w:rsid w:val="00C15337"/>
    <w:rsid w:val="00C162B3"/>
    <w:rsid w:val="00C17E9A"/>
    <w:rsid w:val="00C20319"/>
    <w:rsid w:val="00C22131"/>
    <w:rsid w:val="00C2287E"/>
    <w:rsid w:val="00C22D3E"/>
    <w:rsid w:val="00C22EA9"/>
    <w:rsid w:val="00C269A9"/>
    <w:rsid w:val="00C2771F"/>
    <w:rsid w:val="00C30774"/>
    <w:rsid w:val="00C3187C"/>
    <w:rsid w:val="00C32139"/>
    <w:rsid w:val="00C33A96"/>
    <w:rsid w:val="00C34D6C"/>
    <w:rsid w:val="00C35B6F"/>
    <w:rsid w:val="00C36CBC"/>
    <w:rsid w:val="00C37079"/>
    <w:rsid w:val="00C3718D"/>
    <w:rsid w:val="00C4042A"/>
    <w:rsid w:val="00C42E8B"/>
    <w:rsid w:val="00C43CDF"/>
    <w:rsid w:val="00C4658A"/>
    <w:rsid w:val="00C46C2E"/>
    <w:rsid w:val="00C50CEC"/>
    <w:rsid w:val="00C512E4"/>
    <w:rsid w:val="00C51B36"/>
    <w:rsid w:val="00C51D5F"/>
    <w:rsid w:val="00C53335"/>
    <w:rsid w:val="00C53812"/>
    <w:rsid w:val="00C5464A"/>
    <w:rsid w:val="00C55CF6"/>
    <w:rsid w:val="00C56F75"/>
    <w:rsid w:val="00C5759E"/>
    <w:rsid w:val="00C57A53"/>
    <w:rsid w:val="00C57B07"/>
    <w:rsid w:val="00C60359"/>
    <w:rsid w:val="00C607E3"/>
    <w:rsid w:val="00C60D22"/>
    <w:rsid w:val="00C6221A"/>
    <w:rsid w:val="00C62BDA"/>
    <w:rsid w:val="00C64DFF"/>
    <w:rsid w:val="00C65004"/>
    <w:rsid w:val="00C6609E"/>
    <w:rsid w:val="00C663AD"/>
    <w:rsid w:val="00C672AF"/>
    <w:rsid w:val="00C67FEC"/>
    <w:rsid w:val="00C7066B"/>
    <w:rsid w:val="00C72E04"/>
    <w:rsid w:val="00C74669"/>
    <w:rsid w:val="00C76037"/>
    <w:rsid w:val="00C7608B"/>
    <w:rsid w:val="00C81D48"/>
    <w:rsid w:val="00C8284E"/>
    <w:rsid w:val="00C82E51"/>
    <w:rsid w:val="00C831EF"/>
    <w:rsid w:val="00C8431F"/>
    <w:rsid w:val="00C8610B"/>
    <w:rsid w:val="00C86268"/>
    <w:rsid w:val="00C8650C"/>
    <w:rsid w:val="00C86B00"/>
    <w:rsid w:val="00C93B28"/>
    <w:rsid w:val="00C96D86"/>
    <w:rsid w:val="00C977CA"/>
    <w:rsid w:val="00CA028B"/>
    <w:rsid w:val="00CA1F54"/>
    <w:rsid w:val="00CA2733"/>
    <w:rsid w:val="00CA4789"/>
    <w:rsid w:val="00CA4B6B"/>
    <w:rsid w:val="00CA6301"/>
    <w:rsid w:val="00CB219A"/>
    <w:rsid w:val="00CB2846"/>
    <w:rsid w:val="00CB3E2D"/>
    <w:rsid w:val="00CB47B5"/>
    <w:rsid w:val="00CB5D29"/>
    <w:rsid w:val="00CB6D97"/>
    <w:rsid w:val="00CB7116"/>
    <w:rsid w:val="00CB7828"/>
    <w:rsid w:val="00CC2856"/>
    <w:rsid w:val="00CC4FE8"/>
    <w:rsid w:val="00CC5206"/>
    <w:rsid w:val="00CC5C5B"/>
    <w:rsid w:val="00CC64C9"/>
    <w:rsid w:val="00CC6BD0"/>
    <w:rsid w:val="00CD0024"/>
    <w:rsid w:val="00CD1CA6"/>
    <w:rsid w:val="00CD1D71"/>
    <w:rsid w:val="00CD2A20"/>
    <w:rsid w:val="00CD2E57"/>
    <w:rsid w:val="00CD554F"/>
    <w:rsid w:val="00CD5780"/>
    <w:rsid w:val="00CD5781"/>
    <w:rsid w:val="00CD5BEA"/>
    <w:rsid w:val="00CE0CDC"/>
    <w:rsid w:val="00CE4D33"/>
    <w:rsid w:val="00CE62FA"/>
    <w:rsid w:val="00CE7F15"/>
    <w:rsid w:val="00CF009B"/>
    <w:rsid w:val="00CF0414"/>
    <w:rsid w:val="00CF108F"/>
    <w:rsid w:val="00CF1ACC"/>
    <w:rsid w:val="00CF2749"/>
    <w:rsid w:val="00CF2D17"/>
    <w:rsid w:val="00CF53D6"/>
    <w:rsid w:val="00CF5B83"/>
    <w:rsid w:val="00CF6291"/>
    <w:rsid w:val="00CF656C"/>
    <w:rsid w:val="00CF7AAE"/>
    <w:rsid w:val="00D003A0"/>
    <w:rsid w:val="00D00554"/>
    <w:rsid w:val="00D00DDF"/>
    <w:rsid w:val="00D0304D"/>
    <w:rsid w:val="00D03F3C"/>
    <w:rsid w:val="00D048FF"/>
    <w:rsid w:val="00D04B40"/>
    <w:rsid w:val="00D04DFE"/>
    <w:rsid w:val="00D04E71"/>
    <w:rsid w:val="00D054BC"/>
    <w:rsid w:val="00D0696A"/>
    <w:rsid w:val="00D06E1C"/>
    <w:rsid w:val="00D076AA"/>
    <w:rsid w:val="00D13680"/>
    <w:rsid w:val="00D144E6"/>
    <w:rsid w:val="00D14D74"/>
    <w:rsid w:val="00D16F40"/>
    <w:rsid w:val="00D174E3"/>
    <w:rsid w:val="00D176CA"/>
    <w:rsid w:val="00D17CAC"/>
    <w:rsid w:val="00D207BA"/>
    <w:rsid w:val="00D20E65"/>
    <w:rsid w:val="00D224F2"/>
    <w:rsid w:val="00D24BA4"/>
    <w:rsid w:val="00D24FE0"/>
    <w:rsid w:val="00D269CE"/>
    <w:rsid w:val="00D274FB"/>
    <w:rsid w:val="00D30BDA"/>
    <w:rsid w:val="00D3115A"/>
    <w:rsid w:val="00D3306F"/>
    <w:rsid w:val="00D360D3"/>
    <w:rsid w:val="00D374BF"/>
    <w:rsid w:val="00D40374"/>
    <w:rsid w:val="00D4097F"/>
    <w:rsid w:val="00D4180B"/>
    <w:rsid w:val="00D420D5"/>
    <w:rsid w:val="00D422B5"/>
    <w:rsid w:val="00D42C3F"/>
    <w:rsid w:val="00D433DC"/>
    <w:rsid w:val="00D43E76"/>
    <w:rsid w:val="00D479DE"/>
    <w:rsid w:val="00D479E4"/>
    <w:rsid w:val="00D47E7A"/>
    <w:rsid w:val="00D50FB0"/>
    <w:rsid w:val="00D517A4"/>
    <w:rsid w:val="00D526E7"/>
    <w:rsid w:val="00D54106"/>
    <w:rsid w:val="00D541BD"/>
    <w:rsid w:val="00D55692"/>
    <w:rsid w:val="00D55EDF"/>
    <w:rsid w:val="00D5674E"/>
    <w:rsid w:val="00D60116"/>
    <w:rsid w:val="00D61565"/>
    <w:rsid w:val="00D61B68"/>
    <w:rsid w:val="00D61E73"/>
    <w:rsid w:val="00D623FF"/>
    <w:rsid w:val="00D63EE6"/>
    <w:rsid w:val="00D644B0"/>
    <w:rsid w:val="00D6696F"/>
    <w:rsid w:val="00D66C25"/>
    <w:rsid w:val="00D70BB6"/>
    <w:rsid w:val="00D7146F"/>
    <w:rsid w:val="00D71D2E"/>
    <w:rsid w:val="00D72519"/>
    <w:rsid w:val="00D72ECA"/>
    <w:rsid w:val="00D74334"/>
    <w:rsid w:val="00D745FF"/>
    <w:rsid w:val="00D74F11"/>
    <w:rsid w:val="00D75156"/>
    <w:rsid w:val="00D76B7F"/>
    <w:rsid w:val="00D80228"/>
    <w:rsid w:val="00D816B5"/>
    <w:rsid w:val="00D83D4F"/>
    <w:rsid w:val="00D85042"/>
    <w:rsid w:val="00D90093"/>
    <w:rsid w:val="00D9332D"/>
    <w:rsid w:val="00D93E61"/>
    <w:rsid w:val="00D954EC"/>
    <w:rsid w:val="00D95E78"/>
    <w:rsid w:val="00D96E21"/>
    <w:rsid w:val="00D97741"/>
    <w:rsid w:val="00DA085F"/>
    <w:rsid w:val="00DA14FF"/>
    <w:rsid w:val="00DA1D69"/>
    <w:rsid w:val="00DA338E"/>
    <w:rsid w:val="00DA65D5"/>
    <w:rsid w:val="00DA68D4"/>
    <w:rsid w:val="00DA6A5B"/>
    <w:rsid w:val="00DA6C83"/>
    <w:rsid w:val="00DA71AE"/>
    <w:rsid w:val="00DA732E"/>
    <w:rsid w:val="00DA7664"/>
    <w:rsid w:val="00DA79A8"/>
    <w:rsid w:val="00DA7BAA"/>
    <w:rsid w:val="00DB1409"/>
    <w:rsid w:val="00DB1446"/>
    <w:rsid w:val="00DB1ADE"/>
    <w:rsid w:val="00DB2CE6"/>
    <w:rsid w:val="00DB32D4"/>
    <w:rsid w:val="00DB3A2C"/>
    <w:rsid w:val="00DB59BF"/>
    <w:rsid w:val="00DB6236"/>
    <w:rsid w:val="00DB72E3"/>
    <w:rsid w:val="00DB7364"/>
    <w:rsid w:val="00DB7EF6"/>
    <w:rsid w:val="00DC08AA"/>
    <w:rsid w:val="00DC0AED"/>
    <w:rsid w:val="00DC22D3"/>
    <w:rsid w:val="00DC2B19"/>
    <w:rsid w:val="00DC3A69"/>
    <w:rsid w:val="00DC4B80"/>
    <w:rsid w:val="00DC5BFA"/>
    <w:rsid w:val="00DC70A1"/>
    <w:rsid w:val="00DD1E84"/>
    <w:rsid w:val="00DD2189"/>
    <w:rsid w:val="00DD2380"/>
    <w:rsid w:val="00DD2AAF"/>
    <w:rsid w:val="00DD3493"/>
    <w:rsid w:val="00DD3643"/>
    <w:rsid w:val="00DD3881"/>
    <w:rsid w:val="00DD4826"/>
    <w:rsid w:val="00DD61A1"/>
    <w:rsid w:val="00DD6AFE"/>
    <w:rsid w:val="00DD6C13"/>
    <w:rsid w:val="00DD6EC0"/>
    <w:rsid w:val="00DD7A44"/>
    <w:rsid w:val="00DD7AC0"/>
    <w:rsid w:val="00DE333C"/>
    <w:rsid w:val="00DE3A41"/>
    <w:rsid w:val="00DE5AD1"/>
    <w:rsid w:val="00DE6FC4"/>
    <w:rsid w:val="00DF1F28"/>
    <w:rsid w:val="00DF2150"/>
    <w:rsid w:val="00DF2A32"/>
    <w:rsid w:val="00DF2E02"/>
    <w:rsid w:val="00DF43EC"/>
    <w:rsid w:val="00DF48B6"/>
    <w:rsid w:val="00DF4AE4"/>
    <w:rsid w:val="00DF5138"/>
    <w:rsid w:val="00DF668A"/>
    <w:rsid w:val="00DF6A5F"/>
    <w:rsid w:val="00E0102B"/>
    <w:rsid w:val="00E01147"/>
    <w:rsid w:val="00E01B97"/>
    <w:rsid w:val="00E04D86"/>
    <w:rsid w:val="00E05D04"/>
    <w:rsid w:val="00E10DD8"/>
    <w:rsid w:val="00E1221E"/>
    <w:rsid w:val="00E129B4"/>
    <w:rsid w:val="00E12DF9"/>
    <w:rsid w:val="00E13DF5"/>
    <w:rsid w:val="00E15E0E"/>
    <w:rsid w:val="00E1605A"/>
    <w:rsid w:val="00E171BA"/>
    <w:rsid w:val="00E175E0"/>
    <w:rsid w:val="00E21145"/>
    <w:rsid w:val="00E21E58"/>
    <w:rsid w:val="00E22A94"/>
    <w:rsid w:val="00E22ADF"/>
    <w:rsid w:val="00E23278"/>
    <w:rsid w:val="00E24903"/>
    <w:rsid w:val="00E24DEA"/>
    <w:rsid w:val="00E31EB2"/>
    <w:rsid w:val="00E3286B"/>
    <w:rsid w:val="00E335AA"/>
    <w:rsid w:val="00E335B3"/>
    <w:rsid w:val="00E34F66"/>
    <w:rsid w:val="00E36544"/>
    <w:rsid w:val="00E37773"/>
    <w:rsid w:val="00E37D42"/>
    <w:rsid w:val="00E418E0"/>
    <w:rsid w:val="00E42030"/>
    <w:rsid w:val="00E4309C"/>
    <w:rsid w:val="00E43D3E"/>
    <w:rsid w:val="00E44A8C"/>
    <w:rsid w:val="00E4516D"/>
    <w:rsid w:val="00E451CD"/>
    <w:rsid w:val="00E464F7"/>
    <w:rsid w:val="00E46DB0"/>
    <w:rsid w:val="00E475AE"/>
    <w:rsid w:val="00E507D0"/>
    <w:rsid w:val="00E5180E"/>
    <w:rsid w:val="00E51976"/>
    <w:rsid w:val="00E51F14"/>
    <w:rsid w:val="00E51FD9"/>
    <w:rsid w:val="00E53EC4"/>
    <w:rsid w:val="00E57B77"/>
    <w:rsid w:val="00E6098A"/>
    <w:rsid w:val="00E60CC4"/>
    <w:rsid w:val="00E62592"/>
    <w:rsid w:val="00E64EC9"/>
    <w:rsid w:val="00E65E5D"/>
    <w:rsid w:val="00E65F2C"/>
    <w:rsid w:val="00E66AE8"/>
    <w:rsid w:val="00E7121D"/>
    <w:rsid w:val="00E712F8"/>
    <w:rsid w:val="00E72857"/>
    <w:rsid w:val="00E72F1B"/>
    <w:rsid w:val="00E7301F"/>
    <w:rsid w:val="00E73498"/>
    <w:rsid w:val="00E764C4"/>
    <w:rsid w:val="00E76AD9"/>
    <w:rsid w:val="00E7760F"/>
    <w:rsid w:val="00E77FA8"/>
    <w:rsid w:val="00E8025D"/>
    <w:rsid w:val="00E80D5A"/>
    <w:rsid w:val="00E821FC"/>
    <w:rsid w:val="00E823F7"/>
    <w:rsid w:val="00E84A92"/>
    <w:rsid w:val="00E84B1C"/>
    <w:rsid w:val="00E84DED"/>
    <w:rsid w:val="00E85C89"/>
    <w:rsid w:val="00E90970"/>
    <w:rsid w:val="00E90B2A"/>
    <w:rsid w:val="00E9246C"/>
    <w:rsid w:val="00E92715"/>
    <w:rsid w:val="00E92C0E"/>
    <w:rsid w:val="00E932B4"/>
    <w:rsid w:val="00E949BA"/>
    <w:rsid w:val="00E961FE"/>
    <w:rsid w:val="00E96896"/>
    <w:rsid w:val="00E970BD"/>
    <w:rsid w:val="00EA581B"/>
    <w:rsid w:val="00EA5E99"/>
    <w:rsid w:val="00EA68A0"/>
    <w:rsid w:val="00EA71E7"/>
    <w:rsid w:val="00EA7503"/>
    <w:rsid w:val="00EA7B7A"/>
    <w:rsid w:val="00EB03E3"/>
    <w:rsid w:val="00EB18FE"/>
    <w:rsid w:val="00EB2791"/>
    <w:rsid w:val="00EB4095"/>
    <w:rsid w:val="00EB6DFB"/>
    <w:rsid w:val="00EB6E13"/>
    <w:rsid w:val="00EB7C5C"/>
    <w:rsid w:val="00EC0B8F"/>
    <w:rsid w:val="00EC0C32"/>
    <w:rsid w:val="00EC4E0B"/>
    <w:rsid w:val="00EC59AE"/>
    <w:rsid w:val="00EC5B92"/>
    <w:rsid w:val="00EC66A5"/>
    <w:rsid w:val="00EC6890"/>
    <w:rsid w:val="00EC6CA9"/>
    <w:rsid w:val="00EC7AF2"/>
    <w:rsid w:val="00ED21CB"/>
    <w:rsid w:val="00ED3767"/>
    <w:rsid w:val="00ED3966"/>
    <w:rsid w:val="00ED4358"/>
    <w:rsid w:val="00EE0A37"/>
    <w:rsid w:val="00EE1197"/>
    <w:rsid w:val="00EE1A82"/>
    <w:rsid w:val="00EE1C71"/>
    <w:rsid w:val="00EE5E40"/>
    <w:rsid w:val="00EE7814"/>
    <w:rsid w:val="00EF02B1"/>
    <w:rsid w:val="00EF07EA"/>
    <w:rsid w:val="00EF1D65"/>
    <w:rsid w:val="00EF2671"/>
    <w:rsid w:val="00EF317F"/>
    <w:rsid w:val="00EF35F4"/>
    <w:rsid w:val="00EF37C0"/>
    <w:rsid w:val="00EF4DE1"/>
    <w:rsid w:val="00EF502D"/>
    <w:rsid w:val="00EF5039"/>
    <w:rsid w:val="00EF6E5B"/>
    <w:rsid w:val="00EF7810"/>
    <w:rsid w:val="00F00920"/>
    <w:rsid w:val="00F0201C"/>
    <w:rsid w:val="00F0230C"/>
    <w:rsid w:val="00F026F6"/>
    <w:rsid w:val="00F035D5"/>
    <w:rsid w:val="00F04793"/>
    <w:rsid w:val="00F05312"/>
    <w:rsid w:val="00F05824"/>
    <w:rsid w:val="00F05D93"/>
    <w:rsid w:val="00F0655B"/>
    <w:rsid w:val="00F06F6C"/>
    <w:rsid w:val="00F10045"/>
    <w:rsid w:val="00F10900"/>
    <w:rsid w:val="00F109A7"/>
    <w:rsid w:val="00F12176"/>
    <w:rsid w:val="00F12BB5"/>
    <w:rsid w:val="00F13606"/>
    <w:rsid w:val="00F140D5"/>
    <w:rsid w:val="00F1642B"/>
    <w:rsid w:val="00F21967"/>
    <w:rsid w:val="00F21AF3"/>
    <w:rsid w:val="00F22AB9"/>
    <w:rsid w:val="00F239B5"/>
    <w:rsid w:val="00F25C36"/>
    <w:rsid w:val="00F26511"/>
    <w:rsid w:val="00F2680E"/>
    <w:rsid w:val="00F27780"/>
    <w:rsid w:val="00F30331"/>
    <w:rsid w:val="00F30570"/>
    <w:rsid w:val="00F31718"/>
    <w:rsid w:val="00F31CA9"/>
    <w:rsid w:val="00F32949"/>
    <w:rsid w:val="00F32A7B"/>
    <w:rsid w:val="00F3331B"/>
    <w:rsid w:val="00F333EF"/>
    <w:rsid w:val="00F35482"/>
    <w:rsid w:val="00F364F3"/>
    <w:rsid w:val="00F369B2"/>
    <w:rsid w:val="00F36B66"/>
    <w:rsid w:val="00F373FF"/>
    <w:rsid w:val="00F405A6"/>
    <w:rsid w:val="00F40A04"/>
    <w:rsid w:val="00F40BC3"/>
    <w:rsid w:val="00F42EF0"/>
    <w:rsid w:val="00F43DF8"/>
    <w:rsid w:val="00F43FB6"/>
    <w:rsid w:val="00F449AE"/>
    <w:rsid w:val="00F45446"/>
    <w:rsid w:val="00F45FC7"/>
    <w:rsid w:val="00F46622"/>
    <w:rsid w:val="00F467E6"/>
    <w:rsid w:val="00F479E7"/>
    <w:rsid w:val="00F51C56"/>
    <w:rsid w:val="00F55468"/>
    <w:rsid w:val="00F55E3D"/>
    <w:rsid w:val="00F5713C"/>
    <w:rsid w:val="00F6094D"/>
    <w:rsid w:val="00F62D7F"/>
    <w:rsid w:val="00F62DC2"/>
    <w:rsid w:val="00F63CB4"/>
    <w:rsid w:val="00F63F76"/>
    <w:rsid w:val="00F649B9"/>
    <w:rsid w:val="00F66350"/>
    <w:rsid w:val="00F66B0D"/>
    <w:rsid w:val="00F66DC2"/>
    <w:rsid w:val="00F67517"/>
    <w:rsid w:val="00F675F7"/>
    <w:rsid w:val="00F67EC8"/>
    <w:rsid w:val="00F67FF1"/>
    <w:rsid w:val="00F70A4F"/>
    <w:rsid w:val="00F70A92"/>
    <w:rsid w:val="00F70B1A"/>
    <w:rsid w:val="00F711C1"/>
    <w:rsid w:val="00F71889"/>
    <w:rsid w:val="00F722DC"/>
    <w:rsid w:val="00F73092"/>
    <w:rsid w:val="00F75492"/>
    <w:rsid w:val="00F75EA1"/>
    <w:rsid w:val="00F765F9"/>
    <w:rsid w:val="00F76679"/>
    <w:rsid w:val="00F7740D"/>
    <w:rsid w:val="00F779A7"/>
    <w:rsid w:val="00F81371"/>
    <w:rsid w:val="00F82068"/>
    <w:rsid w:val="00F821F9"/>
    <w:rsid w:val="00F836FA"/>
    <w:rsid w:val="00F837C5"/>
    <w:rsid w:val="00F838ED"/>
    <w:rsid w:val="00F8519E"/>
    <w:rsid w:val="00F85A73"/>
    <w:rsid w:val="00F86000"/>
    <w:rsid w:val="00F8786A"/>
    <w:rsid w:val="00F905C4"/>
    <w:rsid w:val="00F914B2"/>
    <w:rsid w:val="00F91AAC"/>
    <w:rsid w:val="00F924AC"/>
    <w:rsid w:val="00F942D9"/>
    <w:rsid w:val="00F95386"/>
    <w:rsid w:val="00F9560A"/>
    <w:rsid w:val="00F9584D"/>
    <w:rsid w:val="00F964F3"/>
    <w:rsid w:val="00FA1703"/>
    <w:rsid w:val="00FA2623"/>
    <w:rsid w:val="00FA3613"/>
    <w:rsid w:val="00FA3EC3"/>
    <w:rsid w:val="00FA4D40"/>
    <w:rsid w:val="00FA5C78"/>
    <w:rsid w:val="00FA6888"/>
    <w:rsid w:val="00FA6DE0"/>
    <w:rsid w:val="00FB3094"/>
    <w:rsid w:val="00FB38DB"/>
    <w:rsid w:val="00FB42C3"/>
    <w:rsid w:val="00FB4B21"/>
    <w:rsid w:val="00FB55AF"/>
    <w:rsid w:val="00FB635F"/>
    <w:rsid w:val="00FB6CDC"/>
    <w:rsid w:val="00FB731E"/>
    <w:rsid w:val="00FC0AA3"/>
    <w:rsid w:val="00FC1D1A"/>
    <w:rsid w:val="00FC2D9E"/>
    <w:rsid w:val="00FC31ED"/>
    <w:rsid w:val="00FC4417"/>
    <w:rsid w:val="00FC4702"/>
    <w:rsid w:val="00FC499F"/>
    <w:rsid w:val="00FC5529"/>
    <w:rsid w:val="00FC5C1F"/>
    <w:rsid w:val="00FC7905"/>
    <w:rsid w:val="00FC7DBE"/>
    <w:rsid w:val="00FD0453"/>
    <w:rsid w:val="00FD0A52"/>
    <w:rsid w:val="00FD204D"/>
    <w:rsid w:val="00FD21ED"/>
    <w:rsid w:val="00FD274E"/>
    <w:rsid w:val="00FD3119"/>
    <w:rsid w:val="00FD4008"/>
    <w:rsid w:val="00FD44FF"/>
    <w:rsid w:val="00FD458D"/>
    <w:rsid w:val="00FD4F32"/>
    <w:rsid w:val="00FD7B2F"/>
    <w:rsid w:val="00FE1939"/>
    <w:rsid w:val="00FE1C11"/>
    <w:rsid w:val="00FE1F83"/>
    <w:rsid w:val="00FE2813"/>
    <w:rsid w:val="00FE3007"/>
    <w:rsid w:val="00FE3915"/>
    <w:rsid w:val="00FE53C5"/>
    <w:rsid w:val="00FE5C62"/>
    <w:rsid w:val="00FE5DC8"/>
    <w:rsid w:val="00FE6B7E"/>
    <w:rsid w:val="00FE7B0C"/>
    <w:rsid w:val="00FF1785"/>
    <w:rsid w:val="00FF1A1E"/>
    <w:rsid w:val="00FF27B2"/>
    <w:rsid w:val="00FF3281"/>
    <w:rsid w:val="00FF3D6C"/>
    <w:rsid w:val="00FF50CD"/>
    <w:rsid w:val="00FF5593"/>
    <w:rsid w:val="00FF62CD"/>
    <w:rsid w:val="00FF68E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9DB65"/>
  <w15:docId w15:val="{7DCE945B-C637-4F55-A993-9407F8403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ES" w:eastAsia="es-PE"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302"/>
  </w:style>
  <w:style w:type="paragraph" w:styleId="Ttulo1">
    <w:name w:val="heading 1"/>
    <w:basedOn w:val="Normal"/>
    <w:next w:val="Normal"/>
    <w:link w:val="Ttulo1Car"/>
    <w:uiPriority w:val="9"/>
    <w:qFormat/>
    <w:rsid w:val="00EA1087"/>
    <w:pPr>
      <w:keepNext/>
      <w:keepLines/>
      <w:numPr>
        <w:numId w:val="1"/>
      </w:numPr>
      <w:spacing w:line="480" w:lineRule="auto"/>
      <w:ind w:left="0" w:firstLine="0"/>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807F4F"/>
    <w:pPr>
      <w:keepNext/>
      <w:keepLines/>
      <w:numPr>
        <w:numId w:val="2"/>
      </w:numPr>
      <w:spacing w:line="480" w:lineRule="auto"/>
      <w:jc w:val="center"/>
      <w:outlineLvl w:val="1"/>
    </w:pPr>
    <w:rPr>
      <w:rFonts w:eastAsiaTheme="majorEastAsia" w:cstheme="majorBidi"/>
      <w:b/>
      <w:szCs w:val="26"/>
    </w:rPr>
  </w:style>
  <w:style w:type="paragraph" w:styleId="Ttulo3">
    <w:name w:val="heading 3"/>
    <w:basedOn w:val="Normal"/>
    <w:link w:val="Ttulo3Car"/>
    <w:uiPriority w:val="9"/>
    <w:unhideWhenUsed/>
    <w:qFormat/>
    <w:rsid w:val="00846D22"/>
    <w:pPr>
      <w:jc w:val="left"/>
      <w:outlineLvl w:val="2"/>
    </w:pPr>
    <w:rPr>
      <w:rFonts w:eastAsia="Times New Roman" w:cs="Times New Roman"/>
      <w:b/>
      <w:bCs/>
      <w:szCs w:val="27"/>
    </w:rPr>
  </w:style>
  <w:style w:type="paragraph" w:styleId="Ttulo4">
    <w:name w:val="heading 4"/>
    <w:basedOn w:val="Normal"/>
    <w:next w:val="Normal"/>
    <w:link w:val="Ttulo4Car"/>
    <w:uiPriority w:val="9"/>
    <w:semiHidden/>
    <w:unhideWhenUsed/>
    <w:qFormat/>
    <w:rsid w:val="00925A82"/>
    <w:pPr>
      <w:keepNext/>
      <w:keepLines/>
      <w:jc w:val="left"/>
      <w:outlineLvl w:val="3"/>
    </w:pPr>
    <w:rPr>
      <w:rFonts w:eastAsiaTheme="majorEastAsia" w:cstheme="majorBidi"/>
      <w:b/>
      <w:iCs/>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Grid">
    <w:name w:val="TableGrid"/>
    <w:pPr>
      <w:spacing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3643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433"/>
    <w:rPr>
      <w:rFonts w:ascii="Tahoma" w:eastAsia="Arial" w:hAnsi="Tahoma" w:cs="Tahoma"/>
      <w:color w:val="000000"/>
      <w:sz w:val="16"/>
      <w:szCs w:val="16"/>
    </w:rPr>
  </w:style>
  <w:style w:type="paragraph" w:styleId="Prrafodelista">
    <w:name w:val="List Paragraph"/>
    <w:aliases w:val="reducira,TRA,Pلrrafo de lista,Párrafo de lista1,Fundamentacion,Lista vistosa - Énfasis 11,Formatoo,Tabla"/>
    <w:basedOn w:val="Normal"/>
    <w:link w:val="PrrafodelistaCar"/>
    <w:uiPriority w:val="34"/>
    <w:qFormat/>
    <w:rsid w:val="002C3C6B"/>
    <w:pPr>
      <w:ind w:left="720"/>
      <w:contextualSpacing/>
    </w:pPr>
  </w:style>
  <w:style w:type="paragraph" w:styleId="Encabezado">
    <w:name w:val="header"/>
    <w:basedOn w:val="Normal"/>
    <w:link w:val="EncabezadoCar"/>
    <w:uiPriority w:val="99"/>
    <w:unhideWhenUsed/>
    <w:rsid w:val="008F69B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F69B7"/>
    <w:rPr>
      <w:rFonts w:ascii="Arial" w:eastAsia="Arial" w:hAnsi="Arial" w:cs="Arial"/>
      <w:color w:val="000000"/>
      <w:sz w:val="24"/>
    </w:rPr>
  </w:style>
  <w:style w:type="character" w:styleId="Hipervnculo">
    <w:name w:val="Hyperlink"/>
    <w:basedOn w:val="Fuentedeprrafopredeter"/>
    <w:uiPriority w:val="99"/>
    <w:unhideWhenUsed/>
    <w:rsid w:val="002429CB"/>
    <w:rPr>
      <w:color w:val="0000FF"/>
      <w:u w:val="single"/>
    </w:rPr>
  </w:style>
  <w:style w:type="character" w:customStyle="1" w:styleId="Ttulo3Car">
    <w:name w:val="Título 3 Car"/>
    <w:basedOn w:val="Fuentedeprrafopredeter"/>
    <w:link w:val="Ttulo3"/>
    <w:uiPriority w:val="9"/>
    <w:rsid w:val="00846D22"/>
    <w:rPr>
      <w:rFonts w:ascii="Arial" w:eastAsia="Times New Roman" w:hAnsi="Arial" w:cs="Times New Roman"/>
      <w:b/>
      <w:bCs/>
      <w:sz w:val="24"/>
      <w:szCs w:val="27"/>
    </w:rPr>
  </w:style>
  <w:style w:type="paragraph" w:styleId="Piedepgina">
    <w:name w:val="footer"/>
    <w:basedOn w:val="Normal"/>
    <w:link w:val="PiedepginaCar"/>
    <w:uiPriority w:val="99"/>
    <w:unhideWhenUsed/>
    <w:rsid w:val="005B1D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B1D23"/>
    <w:rPr>
      <w:rFonts w:ascii="Arial" w:eastAsia="Arial" w:hAnsi="Arial" w:cs="Arial"/>
      <w:color w:val="000000"/>
      <w:sz w:val="24"/>
    </w:rPr>
  </w:style>
  <w:style w:type="character" w:styleId="Textoennegrita">
    <w:name w:val="Strong"/>
    <w:basedOn w:val="Fuentedeprrafopredeter"/>
    <w:uiPriority w:val="22"/>
    <w:qFormat/>
    <w:rsid w:val="006957BF"/>
    <w:rPr>
      <w:b/>
      <w:bCs/>
    </w:rPr>
  </w:style>
  <w:style w:type="character" w:customStyle="1" w:styleId="Ttulo1Car">
    <w:name w:val="Título 1 Car"/>
    <w:basedOn w:val="Fuentedeprrafopredeter"/>
    <w:link w:val="Ttulo1"/>
    <w:uiPriority w:val="9"/>
    <w:rsid w:val="00EA1087"/>
    <w:rPr>
      <w:rFonts w:eastAsiaTheme="majorEastAsia" w:cstheme="majorBidi"/>
      <w:b/>
      <w:sz w:val="28"/>
      <w:szCs w:val="32"/>
    </w:rPr>
  </w:style>
  <w:style w:type="character" w:customStyle="1" w:styleId="Ttulo2Car">
    <w:name w:val="Título 2 Car"/>
    <w:basedOn w:val="Fuentedeprrafopredeter"/>
    <w:link w:val="Ttulo2"/>
    <w:uiPriority w:val="9"/>
    <w:rsid w:val="00807F4F"/>
    <w:rPr>
      <w:rFonts w:eastAsiaTheme="majorEastAsia" w:cstheme="majorBidi"/>
      <w:b/>
      <w:szCs w:val="26"/>
    </w:rPr>
  </w:style>
  <w:style w:type="character" w:customStyle="1" w:styleId="Ttulo4Car">
    <w:name w:val="Título 4 Car"/>
    <w:basedOn w:val="Fuentedeprrafopredeter"/>
    <w:link w:val="Ttulo4"/>
    <w:uiPriority w:val="9"/>
    <w:rsid w:val="00925A82"/>
    <w:rPr>
      <w:rFonts w:ascii="Arial" w:eastAsiaTheme="majorEastAsia" w:hAnsi="Arial" w:cstheme="majorBidi"/>
      <w:b/>
      <w:iCs/>
      <w:sz w:val="24"/>
    </w:rPr>
  </w:style>
  <w:style w:type="character" w:styleId="Referenciasutil">
    <w:name w:val="Subtle Reference"/>
    <w:basedOn w:val="Fuentedeprrafopredeter"/>
    <w:uiPriority w:val="31"/>
    <w:qFormat/>
    <w:rsid w:val="00A50B2F"/>
    <w:rPr>
      <w:rFonts w:ascii="Arial" w:hAnsi="Arial"/>
      <w:smallCaps/>
      <w:color w:val="auto"/>
      <w:sz w:val="24"/>
    </w:rPr>
  </w:style>
  <w:style w:type="paragraph" w:styleId="Sinespaciado">
    <w:name w:val="No Spacing"/>
    <w:uiPriority w:val="1"/>
    <w:qFormat/>
    <w:rsid w:val="005A216B"/>
    <w:pPr>
      <w:spacing w:line="240" w:lineRule="auto"/>
    </w:pPr>
  </w:style>
  <w:style w:type="paragraph" w:styleId="Listaconvietas">
    <w:name w:val="List Bullet"/>
    <w:basedOn w:val="Normal"/>
    <w:uiPriority w:val="99"/>
    <w:unhideWhenUsed/>
    <w:rsid w:val="00C918C2"/>
    <w:pPr>
      <w:numPr>
        <w:numId w:val="4"/>
      </w:numPr>
      <w:spacing w:after="160" w:line="259" w:lineRule="auto"/>
      <w:contextualSpacing/>
      <w:jc w:val="left"/>
    </w:pPr>
    <w:rPr>
      <w:rFonts w:asciiTheme="minorHAnsi" w:eastAsiaTheme="minorHAnsi" w:hAnsiTheme="minorHAnsi" w:cstheme="minorBidi"/>
      <w:sz w:val="22"/>
      <w:lang w:val="es-PE" w:eastAsia="en-US"/>
    </w:rPr>
  </w:style>
  <w:style w:type="character" w:styleId="nfasis">
    <w:name w:val="Emphasis"/>
    <w:basedOn w:val="Fuentedeprrafopredeter"/>
    <w:uiPriority w:val="20"/>
    <w:qFormat/>
    <w:rsid w:val="00C918C2"/>
    <w:rPr>
      <w:i/>
      <w:iCs/>
    </w:rPr>
  </w:style>
  <w:style w:type="character" w:customStyle="1" w:styleId="Mencinsinresolver1">
    <w:name w:val="Mención sin resolver1"/>
    <w:basedOn w:val="Fuentedeprrafopredeter"/>
    <w:uiPriority w:val="99"/>
    <w:semiHidden/>
    <w:unhideWhenUsed/>
    <w:rsid w:val="00BA5271"/>
    <w:rPr>
      <w:color w:val="605E5C"/>
      <w:shd w:val="clear" w:color="auto" w:fill="E1DFDD"/>
    </w:rPr>
  </w:style>
  <w:style w:type="character" w:customStyle="1" w:styleId="PrrafodelistaCar">
    <w:name w:val="Párrafo de lista Car"/>
    <w:aliases w:val="reducira Car,TRA Car,Pلrrafo de lista Car,Párrafo de lista1 Car,Fundamentacion Car,Lista vistosa - Énfasis 11 Car,Formatoo Car,Tabla Car"/>
    <w:link w:val="Prrafodelista"/>
    <w:uiPriority w:val="34"/>
    <w:qFormat/>
    <w:rsid w:val="00831D79"/>
    <w:rPr>
      <w:rFonts w:ascii="Arial" w:eastAsia="Arial" w:hAnsi="Arial" w:cs="Arial"/>
      <w:sz w:val="24"/>
    </w:rPr>
  </w:style>
  <w:style w:type="character" w:styleId="Textodelmarcadordeposicin">
    <w:name w:val="Placeholder Text"/>
    <w:basedOn w:val="Fuentedeprrafopredeter"/>
    <w:uiPriority w:val="99"/>
    <w:semiHidden/>
    <w:rsid w:val="00300BAB"/>
    <w:rPr>
      <w:color w:val="808080"/>
    </w:rPr>
  </w:style>
  <w:style w:type="table" w:styleId="Tablaconcuadrcula">
    <w:name w:val="Table Grid"/>
    <w:basedOn w:val="Tablanormal"/>
    <w:uiPriority w:val="39"/>
    <w:rsid w:val="00BB5F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E65C12"/>
    <w:pPr>
      <w:numPr>
        <w:numId w:val="0"/>
      </w:numPr>
      <w:spacing w:before="240" w:line="259" w:lineRule="auto"/>
      <w:jc w:val="left"/>
      <w:outlineLvl w:val="9"/>
    </w:pPr>
    <w:rPr>
      <w:rFonts w:asciiTheme="majorHAnsi" w:hAnsiTheme="majorHAnsi"/>
      <w:b w:val="0"/>
      <w:color w:val="2E74B5" w:themeColor="accent1" w:themeShade="BF"/>
      <w:sz w:val="32"/>
      <w:lang w:val="es-PE"/>
    </w:rPr>
  </w:style>
  <w:style w:type="paragraph" w:styleId="TDC1">
    <w:name w:val="toc 1"/>
    <w:basedOn w:val="Normal"/>
    <w:next w:val="Normal"/>
    <w:autoRedefine/>
    <w:uiPriority w:val="39"/>
    <w:unhideWhenUsed/>
    <w:rsid w:val="00E65C12"/>
    <w:pPr>
      <w:spacing w:after="100"/>
    </w:pPr>
  </w:style>
  <w:style w:type="paragraph" w:styleId="TDC2">
    <w:name w:val="toc 2"/>
    <w:basedOn w:val="Normal"/>
    <w:next w:val="Normal"/>
    <w:autoRedefine/>
    <w:uiPriority w:val="39"/>
    <w:unhideWhenUsed/>
    <w:rsid w:val="00A70AFE"/>
    <w:pPr>
      <w:tabs>
        <w:tab w:val="right" w:leader="dot" w:pos="8778"/>
      </w:tabs>
      <w:spacing w:after="100"/>
      <w:ind w:left="240"/>
    </w:pPr>
    <w:rPr>
      <w:noProof/>
    </w:rPr>
  </w:style>
  <w:style w:type="paragraph" w:styleId="TDC3">
    <w:name w:val="toc 3"/>
    <w:basedOn w:val="Normal"/>
    <w:next w:val="Normal"/>
    <w:autoRedefine/>
    <w:uiPriority w:val="39"/>
    <w:unhideWhenUsed/>
    <w:rsid w:val="00E65C12"/>
    <w:pPr>
      <w:spacing w:after="100"/>
      <w:ind w:left="480"/>
    </w:pPr>
  </w:style>
  <w:style w:type="character" w:styleId="Refdecomentario">
    <w:name w:val="annotation reference"/>
    <w:basedOn w:val="Fuentedeprrafopredeter"/>
    <w:uiPriority w:val="99"/>
    <w:semiHidden/>
    <w:unhideWhenUsed/>
    <w:rsid w:val="001C3E71"/>
    <w:rPr>
      <w:sz w:val="16"/>
      <w:szCs w:val="16"/>
    </w:rPr>
  </w:style>
  <w:style w:type="paragraph" w:styleId="Textocomentario">
    <w:name w:val="annotation text"/>
    <w:basedOn w:val="Normal"/>
    <w:link w:val="TextocomentarioCar"/>
    <w:uiPriority w:val="99"/>
    <w:semiHidden/>
    <w:unhideWhenUsed/>
    <w:rsid w:val="001C3E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3E71"/>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1C3E71"/>
    <w:rPr>
      <w:b/>
      <w:bCs/>
    </w:rPr>
  </w:style>
  <w:style w:type="character" w:customStyle="1" w:styleId="AsuntodelcomentarioCar">
    <w:name w:val="Asunto del comentario Car"/>
    <w:basedOn w:val="TextocomentarioCar"/>
    <w:link w:val="Asuntodelcomentario"/>
    <w:uiPriority w:val="99"/>
    <w:semiHidden/>
    <w:rsid w:val="001C3E71"/>
    <w:rPr>
      <w:rFonts w:ascii="Arial" w:eastAsia="Arial" w:hAnsi="Arial" w:cs="Arial"/>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spacing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paragraph" w:styleId="Sangra3detindependiente">
    <w:name w:val="Body Text Indent 3"/>
    <w:basedOn w:val="Normal"/>
    <w:link w:val="Sangra3detindependienteCar"/>
    <w:uiPriority w:val="99"/>
    <w:unhideWhenUsed/>
    <w:rsid w:val="00B83A51"/>
    <w:pPr>
      <w:spacing w:after="120" w:line="276" w:lineRule="auto"/>
      <w:ind w:left="283"/>
      <w:jc w:val="left"/>
    </w:pPr>
    <w:rPr>
      <w:rFonts w:ascii="Calibri" w:eastAsia="Calibri" w:hAnsi="Calibri" w:cs="Times New Roman"/>
      <w:sz w:val="16"/>
      <w:szCs w:val="16"/>
      <w:lang w:eastAsia="en-US"/>
    </w:rPr>
  </w:style>
  <w:style w:type="character" w:customStyle="1" w:styleId="Sangra3detindependienteCar">
    <w:name w:val="Sangría 3 de t. independiente Car"/>
    <w:basedOn w:val="Fuentedeprrafopredeter"/>
    <w:link w:val="Sangra3detindependiente"/>
    <w:uiPriority w:val="99"/>
    <w:rsid w:val="00B83A51"/>
    <w:rPr>
      <w:rFonts w:ascii="Calibri" w:eastAsia="Calibri" w:hAnsi="Calibri" w:cs="Times New Roman"/>
      <w:sz w:val="16"/>
      <w:szCs w:val="16"/>
      <w:lang w:eastAsia="en-US"/>
    </w:rPr>
  </w:style>
  <w:style w:type="paragraph" w:customStyle="1" w:styleId="contenido">
    <w:name w:val="contenido"/>
    <w:basedOn w:val="Normal"/>
    <w:link w:val="contenidoCar"/>
    <w:rsid w:val="00B83A51"/>
    <w:pPr>
      <w:spacing w:before="100" w:beforeAutospacing="1" w:after="100" w:afterAutospacing="1" w:line="240" w:lineRule="auto"/>
    </w:pPr>
    <w:rPr>
      <w:rFonts w:eastAsia="Arial Unicode MS"/>
      <w:color w:val="000000"/>
      <w:lang w:eastAsia="es-ES"/>
    </w:rPr>
  </w:style>
  <w:style w:type="character" w:customStyle="1" w:styleId="contenidoCar">
    <w:name w:val="contenido Car"/>
    <w:basedOn w:val="Fuentedeprrafopredeter"/>
    <w:link w:val="contenido"/>
    <w:rsid w:val="00B83A51"/>
    <w:rPr>
      <w:rFonts w:eastAsia="Arial Unicode MS"/>
      <w:color w:val="000000"/>
      <w:lang w:eastAsia="es-ES"/>
    </w:rPr>
  </w:style>
  <w:style w:type="paragraph" w:customStyle="1" w:styleId="Default">
    <w:name w:val="Default"/>
    <w:rsid w:val="00BE5734"/>
    <w:pPr>
      <w:autoSpaceDE w:val="0"/>
      <w:autoSpaceDN w:val="0"/>
      <w:adjustRightInd w:val="0"/>
      <w:spacing w:line="240" w:lineRule="auto"/>
      <w:jc w:val="left"/>
    </w:pPr>
    <w:rPr>
      <w:rFonts w:eastAsia="Times New Roman"/>
      <w:color w:val="000000"/>
      <w:lang w:eastAsia="es-ES"/>
    </w:rPr>
  </w:style>
  <w:style w:type="paragraph" w:styleId="Lista3">
    <w:name w:val="List 3"/>
    <w:basedOn w:val="Normal"/>
    <w:unhideWhenUsed/>
    <w:rsid w:val="007E5BF3"/>
    <w:pPr>
      <w:spacing w:after="200" w:line="276" w:lineRule="auto"/>
      <w:ind w:left="849" w:hanging="283"/>
      <w:contextualSpacing/>
      <w:jc w:val="left"/>
    </w:pPr>
    <w:rPr>
      <w:rFonts w:ascii="Calibri" w:eastAsia="Calibri" w:hAnsi="Calibri" w:cs="Calibri"/>
      <w:sz w:val="22"/>
      <w:szCs w:val="22"/>
      <w:lang w:eastAsia="en-US"/>
    </w:rPr>
  </w:style>
  <w:style w:type="paragraph" w:styleId="Lista4">
    <w:name w:val="List 4"/>
    <w:basedOn w:val="Normal"/>
    <w:rsid w:val="007E5BF3"/>
    <w:pPr>
      <w:spacing w:after="200" w:line="276" w:lineRule="auto"/>
      <w:ind w:left="1132" w:hanging="283"/>
      <w:contextualSpacing/>
      <w:jc w:val="left"/>
    </w:pPr>
    <w:rPr>
      <w:rFonts w:ascii="Calibri" w:eastAsia="Calibri" w:hAnsi="Calibri" w:cs="Calibri"/>
      <w:sz w:val="22"/>
      <w:szCs w:val="22"/>
      <w:lang w:eastAsia="en-US"/>
    </w:rPr>
  </w:style>
  <w:style w:type="paragraph" w:styleId="Lista5">
    <w:name w:val="List 5"/>
    <w:basedOn w:val="Normal"/>
    <w:rsid w:val="007E5BF3"/>
    <w:pPr>
      <w:spacing w:after="200" w:line="276" w:lineRule="auto"/>
      <w:ind w:left="1415" w:hanging="283"/>
      <w:contextualSpacing/>
      <w:jc w:val="left"/>
    </w:pPr>
    <w:rPr>
      <w:rFonts w:ascii="Calibri" w:eastAsia="Calibri" w:hAnsi="Calibri" w:cs="Calibri"/>
      <w:sz w:val="22"/>
      <w:szCs w:val="22"/>
      <w:lang w:eastAsia="en-US"/>
    </w:rPr>
  </w:style>
  <w:style w:type="character" w:customStyle="1" w:styleId="iudoqc">
    <w:name w:val="iudoqc"/>
    <w:basedOn w:val="Fuentedeprrafopredeter"/>
    <w:rsid w:val="00B21B17"/>
  </w:style>
  <w:style w:type="paragraph" w:styleId="Sangradetextonormal">
    <w:name w:val="Body Text Indent"/>
    <w:basedOn w:val="Normal"/>
    <w:link w:val="SangradetextonormalCar"/>
    <w:uiPriority w:val="99"/>
    <w:semiHidden/>
    <w:unhideWhenUsed/>
    <w:rsid w:val="00287352"/>
    <w:pPr>
      <w:spacing w:after="120"/>
      <w:ind w:left="283"/>
    </w:pPr>
  </w:style>
  <w:style w:type="character" w:customStyle="1" w:styleId="SangradetextonormalCar">
    <w:name w:val="Sangría de texto normal Car"/>
    <w:basedOn w:val="Fuentedeprrafopredeter"/>
    <w:link w:val="Sangradetextonormal"/>
    <w:uiPriority w:val="99"/>
    <w:semiHidden/>
    <w:rsid w:val="00287352"/>
  </w:style>
  <w:style w:type="paragraph" w:styleId="Textoindependienteprimerasangra2">
    <w:name w:val="Body Text First Indent 2"/>
    <w:basedOn w:val="Sangradetextonormal"/>
    <w:link w:val="Textoindependienteprimerasangra2Car"/>
    <w:uiPriority w:val="99"/>
    <w:semiHidden/>
    <w:unhideWhenUsed/>
    <w:rsid w:val="0028735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287352"/>
  </w:style>
  <w:style w:type="paragraph" w:styleId="Descripcin">
    <w:name w:val="caption"/>
    <w:basedOn w:val="Normal"/>
    <w:next w:val="Normal"/>
    <w:uiPriority w:val="35"/>
    <w:unhideWhenUsed/>
    <w:qFormat/>
    <w:rsid w:val="004255DD"/>
    <w:pPr>
      <w:spacing w:after="160"/>
    </w:pPr>
    <w:rPr>
      <w:rFonts w:eastAsiaTheme="minorHAnsi" w:cstheme="minorBidi"/>
      <w:iCs/>
      <w:szCs w:val="18"/>
      <w:lang w:val="es-PE" w:eastAsia="en-US"/>
    </w:rPr>
  </w:style>
  <w:style w:type="paragraph" w:styleId="Bibliografa">
    <w:name w:val="Bibliography"/>
    <w:basedOn w:val="Normal"/>
    <w:next w:val="Normal"/>
    <w:uiPriority w:val="37"/>
    <w:unhideWhenUsed/>
    <w:rsid w:val="004354BB"/>
    <w:pPr>
      <w:spacing w:after="160" w:line="259" w:lineRule="auto"/>
      <w:jc w:val="left"/>
    </w:pPr>
    <w:rPr>
      <w:rFonts w:asciiTheme="minorHAnsi" w:eastAsiaTheme="minorHAnsi" w:hAnsiTheme="minorHAnsi" w:cstheme="minorBidi"/>
      <w:sz w:val="22"/>
      <w:szCs w:val="22"/>
      <w:lang w:val="es-PE" w:eastAsia="en-US"/>
    </w:rPr>
  </w:style>
  <w:style w:type="paragraph" w:styleId="Tabladeilustraciones">
    <w:name w:val="table of figures"/>
    <w:basedOn w:val="Normal"/>
    <w:next w:val="Normal"/>
    <w:uiPriority w:val="99"/>
    <w:unhideWhenUsed/>
    <w:rsid w:val="00863A6A"/>
  </w:style>
  <w:style w:type="paragraph" w:styleId="NormalWeb">
    <w:name w:val="Normal (Web)"/>
    <w:basedOn w:val="Normal"/>
    <w:uiPriority w:val="99"/>
    <w:unhideWhenUsed/>
    <w:rsid w:val="00E5180E"/>
    <w:pPr>
      <w:spacing w:before="100" w:beforeAutospacing="1" w:after="100" w:afterAutospacing="1" w:line="240" w:lineRule="auto"/>
      <w:jc w:val="left"/>
    </w:pPr>
    <w:rPr>
      <w:rFonts w:ascii="Times New Roman" w:eastAsia="Times New Roman" w:hAnsi="Times New Roman" w:cs="Times New Roman"/>
      <w:lang w:val="es-PE"/>
    </w:rPr>
  </w:style>
  <w:style w:type="paragraph" w:styleId="HTMLconformatoprevio">
    <w:name w:val="HTML Preformatted"/>
    <w:basedOn w:val="Normal"/>
    <w:link w:val="HTMLconformatoprevioCar"/>
    <w:uiPriority w:val="99"/>
    <w:semiHidden/>
    <w:unhideWhenUsed/>
    <w:rsid w:val="0080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s-PE"/>
    </w:rPr>
  </w:style>
  <w:style w:type="character" w:customStyle="1" w:styleId="HTMLconformatoprevioCar">
    <w:name w:val="HTML con formato previo Car"/>
    <w:basedOn w:val="Fuentedeprrafopredeter"/>
    <w:link w:val="HTMLconformatoprevio"/>
    <w:uiPriority w:val="99"/>
    <w:semiHidden/>
    <w:rsid w:val="0080646C"/>
    <w:rPr>
      <w:rFonts w:ascii="Courier New" w:eastAsia="Times New Roman" w:hAnsi="Courier New" w:cs="Courier New"/>
      <w:sz w:val="20"/>
      <w:szCs w:val="20"/>
      <w:lang w:val="es-PE"/>
    </w:rPr>
  </w:style>
  <w:style w:type="character" w:customStyle="1" w:styleId="y2iqfc">
    <w:name w:val="y2iqfc"/>
    <w:basedOn w:val="Fuentedeprrafopredeter"/>
    <w:rsid w:val="0080646C"/>
  </w:style>
  <w:style w:type="character" w:styleId="Mencinsinresolver">
    <w:name w:val="Unresolved Mention"/>
    <w:basedOn w:val="Fuentedeprrafopredeter"/>
    <w:uiPriority w:val="99"/>
    <w:semiHidden/>
    <w:unhideWhenUsed/>
    <w:rsid w:val="00845142"/>
    <w:rPr>
      <w:color w:val="605E5C"/>
      <w:shd w:val="clear" w:color="auto" w:fill="E1DFDD"/>
    </w:rPr>
  </w:style>
  <w:style w:type="paragraph" w:customStyle="1" w:styleId="Standard">
    <w:name w:val="Standard"/>
    <w:rsid w:val="00AD3B77"/>
    <w:pPr>
      <w:widowControl w:val="0"/>
      <w:suppressAutoHyphens/>
      <w:autoSpaceDN w:val="0"/>
      <w:spacing w:line="240" w:lineRule="auto"/>
      <w:jc w:val="left"/>
      <w:textAlignment w:val="baseline"/>
    </w:pPr>
    <w:rPr>
      <w:rFonts w:ascii="Times New Roman" w:eastAsia="Droid Sans Fallback" w:hAnsi="Times New Roman" w:cs="Lohit Hindi"/>
      <w:kern w:val="3"/>
      <w:lang w:val="es-PE" w:eastAsia="zh-CN" w:bidi="hi-IN"/>
    </w:rPr>
  </w:style>
  <w:style w:type="paragraph" w:styleId="Textonotapie">
    <w:name w:val="footnote text"/>
    <w:basedOn w:val="Normal"/>
    <w:link w:val="TextonotapieCar"/>
    <w:uiPriority w:val="99"/>
    <w:semiHidden/>
    <w:unhideWhenUsed/>
    <w:rsid w:val="00AD3B77"/>
    <w:pPr>
      <w:spacing w:after="200" w:line="276" w:lineRule="auto"/>
      <w:jc w:val="left"/>
    </w:pPr>
    <w:rPr>
      <w:rFonts w:ascii="Calibri" w:eastAsia="Calibri" w:hAnsi="Calibri" w:cs="Times New Roman"/>
      <w:sz w:val="20"/>
      <w:szCs w:val="20"/>
      <w:lang w:val="es-PE" w:eastAsia="en-US"/>
    </w:rPr>
  </w:style>
  <w:style w:type="character" w:customStyle="1" w:styleId="TextonotapieCar">
    <w:name w:val="Texto nota pie Car"/>
    <w:basedOn w:val="Fuentedeprrafopredeter"/>
    <w:link w:val="Textonotapie"/>
    <w:uiPriority w:val="99"/>
    <w:semiHidden/>
    <w:rsid w:val="00AD3B77"/>
    <w:rPr>
      <w:rFonts w:ascii="Calibri" w:eastAsia="Calibri" w:hAnsi="Calibri" w:cs="Times New Roman"/>
      <w:sz w:val="20"/>
      <w:szCs w:val="20"/>
      <w:lang w:val="es-PE" w:eastAsia="en-US"/>
    </w:rPr>
  </w:style>
  <w:style w:type="character" w:styleId="Refdenotaalpie">
    <w:name w:val="footnote reference"/>
    <w:uiPriority w:val="99"/>
    <w:semiHidden/>
    <w:unhideWhenUsed/>
    <w:rsid w:val="00AD3B77"/>
    <w:rPr>
      <w:vertAlign w:val="superscript"/>
    </w:rPr>
  </w:style>
  <w:style w:type="paragraph" w:styleId="Textoindependiente">
    <w:name w:val="Body Text"/>
    <w:basedOn w:val="Normal"/>
    <w:link w:val="TextoindependienteCar"/>
    <w:uiPriority w:val="99"/>
    <w:semiHidden/>
    <w:unhideWhenUsed/>
    <w:rsid w:val="001828E7"/>
    <w:pPr>
      <w:spacing w:after="120"/>
    </w:pPr>
  </w:style>
  <w:style w:type="character" w:customStyle="1" w:styleId="TextoindependienteCar">
    <w:name w:val="Texto independiente Car"/>
    <w:basedOn w:val="Fuentedeprrafopredeter"/>
    <w:link w:val="Textoindependiente"/>
    <w:uiPriority w:val="99"/>
    <w:semiHidden/>
    <w:rsid w:val="00182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2974">
      <w:bodyDiv w:val="1"/>
      <w:marLeft w:val="0"/>
      <w:marRight w:val="0"/>
      <w:marTop w:val="0"/>
      <w:marBottom w:val="0"/>
      <w:divBdr>
        <w:top w:val="none" w:sz="0" w:space="0" w:color="auto"/>
        <w:left w:val="none" w:sz="0" w:space="0" w:color="auto"/>
        <w:bottom w:val="none" w:sz="0" w:space="0" w:color="auto"/>
        <w:right w:val="none" w:sz="0" w:space="0" w:color="auto"/>
      </w:divBdr>
    </w:div>
    <w:div w:id="60950090">
      <w:bodyDiv w:val="1"/>
      <w:marLeft w:val="0"/>
      <w:marRight w:val="0"/>
      <w:marTop w:val="0"/>
      <w:marBottom w:val="0"/>
      <w:divBdr>
        <w:top w:val="none" w:sz="0" w:space="0" w:color="auto"/>
        <w:left w:val="none" w:sz="0" w:space="0" w:color="auto"/>
        <w:bottom w:val="none" w:sz="0" w:space="0" w:color="auto"/>
        <w:right w:val="none" w:sz="0" w:space="0" w:color="auto"/>
      </w:divBdr>
    </w:div>
    <w:div w:id="67307997">
      <w:bodyDiv w:val="1"/>
      <w:marLeft w:val="0"/>
      <w:marRight w:val="0"/>
      <w:marTop w:val="0"/>
      <w:marBottom w:val="0"/>
      <w:divBdr>
        <w:top w:val="none" w:sz="0" w:space="0" w:color="auto"/>
        <w:left w:val="none" w:sz="0" w:space="0" w:color="auto"/>
        <w:bottom w:val="none" w:sz="0" w:space="0" w:color="auto"/>
        <w:right w:val="none" w:sz="0" w:space="0" w:color="auto"/>
      </w:divBdr>
    </w:div>
    <w:div w:id="69549864">
      <w:bodyDiv w:val="1"/>
      <w:marLeft w:val="0"/>
      <w:marRight w:val="0"/>
      <w:marTop w:val="0"/>
      <w:marBottom w:val="0"/>
      <w:divBdr>
        <w:top w:val="none" w:sz="0" w:space="0" w:color="auto"/>
        <w:left w:val="none" w:sz="0" w:space="0" w:color="auto"/>
        <w:bottom w:val="none" w:sz="0" w:space="0" w:color="auto"/>
        <w:right w:val="none" w:sz="0" w:space="0" w:color="auto"/>
      </w:divBdr>
    </w:div>
    <w:div w:id="96877914">
      <w:bodyDiv w:val="1"/>
      <w:marLeft w:val="0"/>
      <w:marRight w:val="0"/>
      <w:marTop w:val="0"/>
      <w:marBottom w:val="0"/>
      <w:divBdr>
        <w:top w:val="none" w:sz="0" w:space="0" w:color="auto"/>
        <w:left w:val="none" w:sz="0" w:space="0" w:color="auto"/>
        <w:bottom w:val="none" w:sz="0" w:space="0" w:color="auto"/>
        <w:right w:val="none" w:sz="0" w:space="0" w:color="auto"/>
      </w:divBdr>
      <w:divsChild>
        <w:div w:id="1580139392">
          <w:marLeft w:val="547"/>
          <w:marRight w:val="0"/>
          <w:marTop w:val="77"/>
          <w:marBottom w:val="0"/>
          <w:divBdr>
            <w:top w:val="none" w:sz="0" w:space="0" w:color="auto"/>
            <w:left w:val="none" w:sz="0" w:space="0" w:color="auto"/>
            <w:bottom w:val="none" w:sz="0" w:space="0" w:color="auto"/>
            <w:right w:val="none" w:sz="0" w:space="0" w:color="auto"/>
          </w:divBdr>
        </w:div>
        <w:div w:id="81802571">
          <w:marLeft w:val="547"/>
          <w:marRight w:val="0"/>
          <w:marTop w:val="77"/>
          <w:marBottom w:val="0"/>
          <w:divBdr>
            <w:top w:val="none" w:sz="0" w:space="0" w:color="auto"/>
            <w:left w:val="none" w:sz="0" w:space="0" w:color="auto"/>
            <w:bottom w:val="none" w:sz="0" w:space="0" w:color="auto"/>
            <w:right w:val="none" w:sz="0" w:space="0" w:color="auto"/>
          </w:divBdr>
        </w:div>
      </w:divsChild>
    </w:div>
    <w:div w:id="100221441">
      <w:bodyDiv w:val="1"/>
      <w:marLeft w:val="0"/>
      <w:marRight w:val="0"/>
      <w:marTop w:val="0"/>
      <w:marBottom w:val="0"/>
      <w:divBdr>
        <w:top w:val="none" w:sz="0" w:space="0" w:color="auto"/>
        <w:left w:val="none" w:sz="0" w:space="0" w:color="auto"/>
        <w:bottom w:val="none" w:sz="0" w:space="0" w:color="auto"/>
        <w:right w:val="none" w:sz="0" w:space="0" w:color="auto"/>
      </w:divBdr>
    </w:div>
    <w:div w:id="107504619">
      <w:bodyDiv w:val="1"/>
      <w:marLeft w:val="0"/>
      <w:marRight w:val="0"/>
      <w:marTop w:val="0"/>
      <w:marBottom w:val="0"/>
      <w:divBdr>
        <w:top w:val="none" w:sz="0" w:space="0" w:color="auto"/>
        <w:left w:val="none" w:sz="0" w:space="0" w:color="auto"/>
        <w:bottom w:val="none" w:sz="0" w:space="0" w:color="auto"/>
        <w:right w:val="none" w:sz="0" w:space="0" w:color="auto"/>
      </w:divBdr>
      <w:divsChild>
        <w:div w:id="1398673039">
          <w:marLeft w:val="547"/>
          <w:marRight w:val="0"/>
          <w:marTop w:val="96"/>
          <w:marBottom w:val="0"/>
          <w:divBdr>
            <w:top w:val="none" w:sz="0" w:space="0" w:color="auto"/>
            <w:left w:val="none" w:sz="0" w:space="0" w:color="auto"/>
            <w:bottom w:val="none" w:sz="0" w:space="0" w:color="auto"/>
            <w:right w:val="none" w:sz="0" w:space="0" w:color="auto"/>
          </w:divBdr>
        </w:div>
        <w:div w:id="1888254017">
          <w:marLeft w:val="547"/>
          <w:marRight w:val="0"/>
          <w:marTop w:val="96"/>
          <w:marBottom w:val="0"/>
          <w:divBdr>
            <w:top w:val="none" w:sz="0" w:space="0" w:color="auto"/>
            <w:left w:val="none" w:sz="0" w:space="0" w:color="auto"/>
            <w:bottom w:val="none" w:sz="0" w:space="0" w:color="auto"/>
            <w:right w:val="none" w:sz="0" w:space="0" w:color="auto"/>
          </w:divBdr>
        </w:div>
      </w:divsChild>
    </w:div>
    <w:div w:id="111947129">
      <w:bodyDiv w:val="1"/>
      <w:marLeft w:val="0"/>
      <w:marRight w:val="0"/>
      <w:marTop w:val="0"/>
      <w:marBottom w:val="0"/>
      <w:divBdr>
        <w:top w:val="none" w:sz="0" w:space="0" w:color="auto"/>
        <w:left w:val="none" w:sz="0" w:space="0" w:color="auto"/>
        <w:bottom w:val="none" w:sz="0" w:space="0" w:color="auto"/>
        <w:right w:val="none" w:sz="0" w:space="0" w:color="auto"/>
      </w:divBdr>
    </w:div>
    <w:div w:id="124591782">
      <w:bodyDiv w:val="1"/>
      <w:marLeft w:val="0"/>
      <w:marRight w:val="0"/>
      <w:marTop w:val="0"/>
      <w:marBottom w:val="0"/>
      <w:divBdr>
        <w:top w:val="none" w:sz="0" w:space="0" w:color="auto"/>
        <w:left w:val="none" w:sz="0" w:space="0" w:color="auto"/>
        <w:bottom w:val="none" w:sz="0" w:space="0" w:color="auto"/>
        <w:right w:val="none" w:sz="0" w:space="0" w:color="auto"/>
      </w:divBdr>
    </w:div>
    <w:div w:id="202835526">
      <w:bodyDiv w:val="1"/>
      <w:marLeft w:val="0"/>
      <w:marRight w:val="0"/>
      <w:marTop w:val="0"/>
      <w:marBottom w:val="0"/>
      <w:divBdr>
        <w:top w:val="none" w:sz="0" w:space="0" w:color="auto"/>
        <w:left w:val="none" w:sz="0" w:space="0" w:color="auto"/>
        <w:bottom w:val="none" w:sz="0" w:space="0" w:color="auto"/>
        <w:right w:val="none" w:sz="0" w:space="0" w:color="auto"/>
      </w:divBdr>
    </w:div>
    <w:div w:id="205994683">
      <w:bodyDiv w:val="1"/>
      <w:marLeft w:val="0"/>
      <w:marRight w:val="0"/>
      <w:marTop w:val="0"/>
      <w:marBottom w:val="0"/>
      <w:divBdr>
        <w:top w:val="none" w:sz="0" w:space="0" w:color="auto"/>
        <w:left w:val="none" w:sz="0" w:space="0" w:color="auto"/>
        <w:bottom w:val="none" w:sz="0" w:space="0" w:color="auto"/>
        <w:right w:val="none" w:sz="0" w:space="0" w:color="auto"/>
      </w:divBdr>
      <w:divsChild>
        <w:div w:id="990984076">
          <w:marLeft w:val="806"/>
          <w:marRight w:val="0"/>
          <w:marTop w:val="0"/>
          <w:marBottom w:val="0"/>
          <w:divBdr>
            <w:top w:val="none" w:sz="0" w:space="0" w:color="auto"/>
            <w:left w:val="none" w:sz="0" w:space="0" w:color="auto"/>
            <w:bottom w:val="none" w:sz="0" w:space="0" w:color="auto"/>
            <w:right w:val="none" w:sz="0" w:space="0" w:color="auto"/>
          </w:divBdr>
        </w:div>
      </w:divsChild>
    </w:div>
    <w:div w:id="239605651">
      <w:bodyDiv w:val="1"/>
      <w:marLeft w:val="0"/>
      <w:marRight w:val="0"/>
      <w:marTop w:val="0"/>
      <w:marBottom w:val="0"/>
      <w:divBdr>
        <w:top w:val="none" w:sz="0" w:space="0" w:color="auto"/>
        <w:left w:val="none" w:sz="0" w:space="0" w:color="auto"/>
        <w:bottom w:val="none" w:sz="0" w:space="0" w:color="auto"/>
        <w:right w:val="none" w:sz="0" w:space="0" w:color="auto"/>
      </w:divBdr>
    </w:div>
    <w:div w:id="252708893">
      <w:bodyDiv w:val="1"/>
      <w:marLeft w:val="0"/>
      <w:marRight w:val="0"/>
      <w:marTop w:val="0"/>
      <w:marBottom w:val="0"/>
      <w:divBdr>
        <w:top w:val="none" w:sz="0" w:space="0" w:color="auto"/>
        <w:left w:val="none" w:sz="0" w:space="0" w:color="auto"/>
        <w:bottom w:val="none" w:sz="0" w:space="0" w:color="auto"/>
        <w:right w:val="none" w:sz="0" w:space="0" w:color="auto"/>
      </w:divBdr>
    </w:div>
    <w:div w:id="257370495">
      <w:bodyDiv w:val="1"/>
      <w:marLeft w:val="0"/>
      <w:marRight w:val="0"/>
      <w:marTop w:val="0"/>
      <w:marBottom w:val="0"/>
      <w:divBdr>
        <w:top w:val="none" w:sz="0" w:space="0" w:color="auto"/>
        <w:left w:val="none" w:sz="0" w:space="0" w:color="auto"/>
        <w:bottom w:val="none" w:sz="0" w:space="0" w:color="auto"/>
        <w:right w:val="none" w:sz="0" w:space="0" w:color="auto"/>
      </w:divBdr>
    </w:div>
    <w:div w:id="262222854">
      <w:bodyDiv w:val="1"/>
      <w:marLeft w:val="0"/>
      <w:marRight w:val="0"/>
      <w:marTop w:val="0"/>
      <w:marBottom w:val="0"/>
      <w:divBdr>
        <w:top w:val="none" w:sz="0" w:space="0" w:color="auto"/>
        <w:left w:val="none" w:sz="0" w:space="0" w:color="auto"/>
        <w:bottom w:val="none" w:sz="0" w:space="0" w:color="auto"/>
        <w:right w:val="none" w:sz="0" w:space="0" w:color="auto"/>
      </w:divBdr>
      <w:divsChild>
        <w:div w:id="659622636">
          <w:marLeft w:val="547"/>
          <w:marRight w:val="0"/>
          <w:marTop w:val="77"/>
          <w:marBottom w:val="0"/>
          <w:divBdr>
            <w:top w:val="none" w:sz="0" w:space="0" w:color="auto"/>
            <w:left w:val="none" w:sz="0" w:space="0" w:color="auto"/>
            <w:bottom w:val="none" w:sz="0" w:space="0" w:color="auto"/>
            <w:right w:val="none" w:sz="0" w:space="0" w:color="auto"/>
          </w:divBdr>
        </w:div>
      </w:divsChild>
    </w:div>
    <w:div w:id="262734115">
      <w:bodyDiv w:val="1"/>
      <w:marLeft w:val="0"/>
      <w:marRight w:val="0"/>
      <w:marTop w:val="0"/>
      <w:marBottom w:val="0"/>
      <w:divBdr>
        <w:top w:val="none" w:sz="0" w:space="0" w:color="auto"/>
        <w:left w:val="none" w:sz="0" w:space="0" w:color="auto"/>
        <w:bottom w:val="none" w:sz="0" w:space="0" w:color="auto"/>
        <w:right w:val="none" w:sz="0" w:space="0" w:color="auto"/>
      </w:divBdr>
      <w:divsChild>
        <w:div w:id="831288129">
          <w:marLeft w:val="0"/>
          <w:marRight w:val="0"/>
          <w:marTop w:val="0"/>
          <w:marBottom w:val="0"/>
          <w:divBdr>
            <w:top w:val="none" w:sz="0" w:space="0" w:color="auto"/>
            <w:left w:val="none" w:sz="0" w:space="0" w:color="auto"/>
            <w:bottom w:val="none" w:sz="0" w:space="0" w:color="auto"/>
            <w:right w:val="none" w:sz="0" w:space="0" w:color="auto"/>
          </w:divBdr>
        </w:div>
        <w:div w:id="986666694">
          <w:marLeft w:val="0"/>
          <w:marRight w:val="0"/>
          <w:marTop w:val="0"/>
          <w:marBottom w:val="0"/>
          <w:divBdr>
            <w:top w:val="none" w:sz="0" w:space="0" w:color="auto"/>
            <w:left w:val="none" w:sz="0" w:space="0" w:color="auto"/>
            <w:bottom w:val="none" w:sz="0" w:space="0" w:color="auto"/>
            <w:right w:val="none" w:sz="0" w:space="0" w:color="auto"/>
          </w:divBdr>
        </w:div>
      </w:divsChild>
    </w:div>
    <w:div w:id="288820286">
      <w:bodyDiv w:val="1"/>
      <w:marLeft w:val="0"/>
      <w:marRight w:val="0"/>
      <w:marTop w:val="0"/>
      <w:marBottom w:val="0"/>
      <w:divBdr>
        <w:top w:val="none" w:sz="0" w:space="0" w:color="auto"/>
        <w:left w:val="none" w:sz="0" w:space="0" w:color="auto"/>
        <w:bottom w:val="none" w:sz="0" w:space="0" w:color="auto"/>
        <w:right w:val="none" w:sz="0" w:space="0" w:color="auto"/>
      </w:divBdr>
    </w:div>
    <w:div w:id="306126630">
      <w:bodyDiv w:val="1"/>
      <w:marLeft w:val="0"/>
      <w:marRight w:val="0"/>
      <w:marTop w:val="0"/>
      <w:marBottom w:val="0"/>
      <w:divBdr>
        <w:top w:val="none" w:sz="0" w:space="0" w:color="auto"/>
        <w:left w:val="none" w:sz="0" w:space="0" w:color="auto"/>
        <w:bottom w:val="none" w:sz="0" w:space="0" w:color="auto"/>
        <w:right w:val="none" w:sz="0" w:space="0" w:color="auto"/>
      </w:divBdr>
      <w:divsChild>
        <w:div w:id="884757419">
          <w:marLeft w:val="547"/>
          <w:marRight w:val="0"/>
          <w:marTop w:val="0"/>
          <w:marBottom w:val="0"/>
          <w:divBdr>
            <w:top w:val="none" w:sz="0" w:space="0" w:color="auto"/>
            <w:left w:val="none" w:sz="0" w:space="0" w:color="auto"/>
            <w:bottom w:val="none" w:sz="0" w:space="0" w:color="auto"/>
            <w:right w:val="none" w:sz="0" w:space="0" w:color="auto"/>
          </w:divBdr>
        </w:div>
        <w:div w:id="839388973">
          <w:marLeft w:val="547"/>
          <w:marRight w:val="0"/>
          <w:marTop w:val="0"/>
          <w:marBottom w:val="0"/>
          <w:divBdr>
            <w:top w:val="none" w:sz="0" w:space="0" w:color="auto"/>
            <w:left w:val="none" w:sz="0" w:space="0" w:color="auto"/>
            <w:bottom w:val="none" w:sz="0" w:space="0" w:color="auto"/>
            <w:right w:val="none" w:sz="0" w:space="0" w:color="auto"/>
          </w:divBdr>
        </w:div>
        <w:div w:id="860895211">
          <w:marLeft w:val="547"/>
          <w:marRight w:val="0"/>
          <w:marTop w:val="0"/>
          <w:marBottom w:val="0"/>
          <w:divBdr>
            <w:top w:val="none" w:sz="0" w:space="0" w:color="auto"/>
            <w:left w:val="none" w:sz="0" w:space="0" w:color="auto"/>
            <w:bottom w:val="none" w:sz="0" w:space="0" w:color="auto"/>
            <w:right w:val="none" w:sz="0" w:space="0" w:color="auto"/>
          </w:divBdr>
        </w:div>
        <w:div w:id="961040145">
          <w:marLeft w:val="547"/>
          <w:marRight w:val="0"/>
          <w:marTop w:val="0"/>
          <w:marBottom w:val="0"/>
          <w:divBdr>
            <w:top w:val="none" w:sz="0" w:space="0" w:color="auto"/>
            <w:left w:val="none" w:sz="0" w:space="0" w:color="auto"/>
            <w:bottom w:val="none" w:sz="0" w:space="0" w:color="auto"/>
            <w:right w:val="none" w:sz="0" w:space="0" w:color="auto"/>
          </w:divBdr>
        </w:div>
        <w:div w:id="1463496904">
          <w:marLeft w:val="547"/>
          <w:marRight w:val="0"/>
          <w:marTop w:val="0"/>
          <w:marBottom w:val="0"/>
          <w:divBdr>
            <w:top w:val="none" w:sz="0" w:space="0" w:color="auto"/>
            <w:left w:val="none" w:sz="0" w:space="0" w:color="auto"/>
            <w:bottom w:val="none" w:sz="0" w:space="0" w:color="auto"/>
            <w:right w:val="none" w:sz="0" w:space="0" w:color="auto"/>
          </w:divBdr>
        </w:div>
      </w:divsChild>
    </w:div>
    <w:div w:id="306936694">
      <w:bodyDiv w:val="1"/>
      <w:marLeft w:val="0"/>
      <w:marRight w:val="0"/>
      <w:marTop w:val="0"/>
      <w:marBottom w:val="0"/>
      <w:divBdr>
        <w:top w:val="none" w:sz="0" w:space="0" w:color="auto"/>
        <w:left w:val="none" w:sz="0" w:space="0" w:color="auto"/>
        <w:bottom w:val="none" w:sz="0" w:space="0" w:color="auto"/>
        <w:right w:val="none" w:sz="0" w:space="0" w:color="auto"/>
      </w:divBdr>
    </w:div>
    <w:div w:id="310906465">
      <w:bodyDiv w:val="1"/>
      <w:marLeft w:val="0"/>
      <w:marRight w:val="0"/>
      <w:marTop w:val="0"/>
      <w:marBottom w:val="0"/>
      <w:divBdr>
        <w:top w:val="none" w:sz="0" w:space="0" w:color="auto"/>
        <w:left w:val="none" w:sz="0" w:space="0" w:color="auto"/>
        <w:bottom w:val="none" w:sz="0" w:space="0" w:color="auto"/>
        <w:right w:val="none" w:sz="0" w:space="0" w:color="auto"/>
      </w:divBdr>
    </w:div>
    <w:div w:id="315571156">
      <w:bodyDiv w:val="1"/>
      <w:marLeft w:val="0"/>
      <w:marRight w:val="0"/>
      <w:marTop w:val="0"/>
      <w:marBottom w:val="0"/>
      <w:divBdr>
        <w:top w:val="none" w:sz="0" w:space="0" w:color="auto"/>
        <w:left w:val="none" w:sz="0" w:space="0" w:color="auto"/>
        <w:bottom w:val="none" w:sz="0" w:space="0" w:color="auto"/>
        <w:right w:val="none" w:sz="0" w:space="0" w:color="auto"/>
      </w:divBdr>
    </w:div>
    <w:div w:id="344133329">
      <w:bodyDiv w:val="1"/>
      <w:marLeft w:val="0"/>
      <w:marRight w:val="0"/>
      <w:marTop w:val="0"/>
      <w:marBottom w:val="0"/>
      <w:divBdr>
        <w:top w:val="none" w:sz="0" w:space="0" w:color="auto"/>
        <w:left w:val="none" w:sz="0" w:space="0" w:color="auto"/>
        <w:bottom w:val="none" w:sz="0" w:space="0" w:color="auto"/>
        <w:right w:val="none" w:sz="0" w:space="0" w:color="auto"/>
      </w:divBdr>
    </w:div>
    <w:div w:id="353382056">
      <w:bodyDiv w:val="1"/>
      <w:marLeft w:val="0"/>
      <w:marRight w:val="0"/>
      <w:marTop w:val="0"/>
      <w:marBottom w:val="0"/>
      <w:divBdr>
        <w:top w:val="none" w:sz="0" w:space="0" w:color="auto"/>
        <w:left w:val="none" w:sz="0" w:space="0" w:color="auto"/>
        <w:bottom w:val="none" w:sz="0" w:space="0" w:color="auto"/>
        <w:right w:val="none" w:sz="0" w:space="0" w:color="auto"/>
      </w:divBdr>
    </w:div>
    <w:div w:id="358167223">
      <w:bodyDiv w:val="1"/>
      <w:marLeft w:val="0"/>
      <w:marRight w:val="0"/>
      <w:marTop w:val="0"/>
      <w:marBottom w:val="0"/>
      <w:divBdr>
        <w:top w:val="none" w:sz="0" w:space="0" w:color="auto"/>
        <w:left w:val="none" w:sz="0" w:space="0" w:color="auto"/>
        <w:bottom w:val="none" w:sz="0" w:space="0" w:color="auto"/>
        <w:right w:val="none" w:sz="0" w:space="0" w:color="auto"/>
      </w:divBdr>
    </w:div>
    <w:div w:id="358746598">
      <w:bodyDiv w:val="1"/>
      <w:marLeft w:val="0"/>
      <w:marRight w:val="0"/>
      <w:marTop w:val="0"/>
      <w:marBottom w:val="0"/>
      <w:divBdr>
        <w:top w:val="none" w:sz="0" w:space="0" w:color="auto"/>
        <w:left w:val="none" w:sz="0" w:space="0" w:color="auto"/>
        <w:bottom w:val="none" w:sz="0" w:space="0" w:color="auto"/>
        <w:right w:val="none" w:sz="0" w:space="0" w:color="auto"/>
      </w:divBdr>
    </w:div>
    <w:div w:id="375085527">
      <w:bodyDiv w:val="1"/>
      <w:marLeft w:val="0"/>
      <w:marRight w:val="0"/>
      <w:marTop w:val="0"/>
      <w:marBottom w:val="0"/>
      <w:divBdr>
        <w:top w:val="none" w:sz="0" w:space="0" w:color="auto"/>
        <w:left w:val="none" w:sz="0" w:space="0" w:color="auto"/>
        <w:bottom w:val="none" w:sz="0" w:space="0" w:color="auto"/>
        <w:right w:val="none" w:sz="0" w:space="0" w:color="auto"/>
      </w:divBdr>
    </w:div>
    <w:div w:id="386412630">
      <w:bodyDiv w:val="1"/>
      <w:marLeft w:val="0"/>
      <w:marRight w:val="0"/>
      <w:marTop w:val="0"/>
      <w:marBottom w:val="0"/>
      <w:divBdr>
        <w:top w:val="none" w:sz="0" w:space="0" w:color="auto"/>
        <w:left w:val="none" w:sz="0" w:space="0" w:color="auto"/>
        <w:bottom w:val="none" w:sz="0" w:space="0" w:color="auto"/>
        <w:right w:val="none" w:sz="0" w:space="0" w:color="auto"/>
      </w:divBdr>
    </w:div>
    <w:div w:id="390084274">
      <w:bodyDiv w:val="1"/>
      <w:marLeft w:val="0"/>
      <w:marRight w:val="0"/>
      <w:marTop w:val="0"/>
      <w:marBottom w:val="0"/>
      <w:divBdr>
        <w:top w:val="none" w:sz="0" w:space="0" w:color="auto"/>
        <w:left w:val="none" w:sz="0" w:space="0" w:color="auto"/>
        <w:bottom w:val="none" w:sz="0" w:space="0" w:color="auto"/>
        <w:right w:val="none" w:sz="0" w:space="0" w:color="auto"/>
      </w:divBdr>
    </w:div>
    <w:div w:id="404686674">
      <w:bodyDiv w:val="1"/>
      <w:marLeft w:val="0"/>
      <w:marRight w:val="0"/>
      <w:marTop w:val="0"/>
      <w:marBottom w:val="0"/>
      <w:divBdr>
        <w:top w:val="none" w:sz="0" w:space="0" w:color="auto"/>
        <w:left w:val="none" w:sz="0" w:space="0" w:color="auto"/>
        <w:bottom w:val="none" w:sz="0" w:space="0" w:color="auto"/>
        <w:right w:val="none" w:sz="0" w:space="0" w:color="auto"/>
      </w:divBdr>
    </w:div>
    <w:div w:id="440952705">
      <w:bodyDiv w:val="1"/>
      <w:marLeft w:val="0"/>
      <w:marRight w:val="0"/>
      <w:marTop w:val="0"/>
      <w:marBottom w:val="0"/>
      <w:divBdr>
        <w:top w:val="none" w:sz="0" w:space="0" w:color="auto"/>
        <w:left w:val="none" w:sz="0" w:space="0" w:color="auto"/>
        <w:bottom w:val="none" w:sz="0" w:space="0" w:color="auto"/>
        <w:right w:val="none" w:sz="0" w:space="0" w:color="auto"/>
      </w:divBdr>
      <w:divsChild>
        <w:div w:id="1014839963">
          <w:marLeft w:val="720"/>
          <w:marRight w:val="0"/>
          <w:marTop w:val="0"/>
          <w:marBottom w:val="0"/>
          <w:divBdr>
            <w:top w:val="none" w:sz="0" w:space="0" w:color="auto"/>
            <w:left w:val="none" w:sz="0" w:space="0" w:color="auto"/>
            <w:bottom w:val="none" w:sz="0" w:space="0" w:color="auto"/>
            <w:right w:val="none" w:sz="0" w:space="0" w:color="auto"/>
          </w:divBdr>
        </w:div>
        <w:div w:id="1932657393">
          <w:marLeft w:val="720"/>
          <w:marRight w:val="0"/>
          <w:marTop w:val="0"/>
          <w:marBottom w:val="0"/>
          <w:divBdr>
            <w:top w:val="none" w:sz="0" w:space="0" w:color="auto"/>
            <w:left w:val="none" w:sz="0" w:space="0" w:color="auto"/>
            <w:bottom w:val="none" w:sz="0" w:space="0" w:color="auto"/>
            <w:right w:val="none" w:sz="0" w:space="0" w:color="auto"/>
          </w:divBdr>
        </w:div>
        <w:div w:id="243877860">
          <w:marLeft w:val="720"/>
          <w:marRight w:val="0"/>
          <w:marTop w:val="0"/>
          <w:marBottom w:val="0"/>
          <w:divBdr>
            <w:top w:val="none" w:sz="0" w:space="0" w:color="auto"/>
            <w:left w:val="none" w:sz="0" w:space="0" w:color="auto"/>
            <w:bottom w:val="none" w:sz="0" w:space="0" w:color="auto"/>
            <w:right w:val="none" w:sz="0" w:space="0" w:color="auto"/>
          </w:divBdr>
        </w:div>
      </w:divsChild>
    </w:div>
    <w:div w:id="474377330">
      <w:bodyDiv w:val="1"/>
      <w:marLeft w:val="0"/>
      <w:marRight w:val="0"/>
      <w:marTop w:val="0"/>
      <w:marBottom w:val="0"/>
      <w:divBdr>
        <w:top w:val="none" w:sz="0" w:space="0" w:color="auto"/>
        <w:left w:val="none" w:sz="0" w:space="0" w:color="auto"/>
        <w:bottom w:val="none" w:sz="0" w:space="0" w:color="auto"/>
        <w:right w:val="none" w:sz="0" w:space="0" w:color="auto"/>
      </w:divBdr>
    </w:div>
    <w:div w:id="481311662">
      <w:bodyDiv w:val="1"/>
      <w:marLeft w:val="0"/>
      <w:marRight w:val="0"/>
      <w:marTop w:val="0"/>
      <w:marBottom w:val="0"/>
      <w:divBdr>
        <w:top w:val="none" w:sz="0" w:space="0" w:color="auto"/>
        <w:left w:val="none" w:sz="0" w:space="0" w:color="auto"/>
        <w:bottom w:val="none" w:sz="0" w:space="0" w:color="auto"/>
        <w:right w:val="none" w:sz="0" w:space="0" w:color="auto"/>
      </w:divBdr>
    </w:div>
    <w:div w:id="493645577">
      <w:bodyDiv w:val="1"/>
      <w:marLeft w:val="0"/>
      <w:marRight w:val="0"/>
      <w:marTop w:val="0"/>
      <w:marBottom w:val="0"/>
      <w:divBdr>
        <w:top w:val="none" w:sz="0" w:space="0" w:color="auto"/>
        <w:left w:val="none" w:sz="0" w:space="0" w:color="auto"/>
        <w:bottom w:val="none" w:sz="0" w:space="0" w:color="auto"/>
        <w:right w:val="none" w:sz="0" w:space="0" w:color="auto"/>
      </w:divBdr>
    </w:div>
    <w:div w:id="502404463">
      <w:bodyDiv w:val="1"/>
      <w:marLeft w:val="0"/>
      <w:marRight w:val="0"/>
      <w:marTop w:val="0"/>
      <w:marBottom w:val="0"/>
      <w:divBdr>
        <w:top w:val="none" w:sz="0" w:space="0" w:color="auto"/>
        <w:left w:val="none" w:sz="0" w:space="0" w:color="auto"/>
        <w:bottom w:val="none" w:sz="0" w:space="0" w:color="auto"/>
        <w:right w:val="none" w:sz="0" w:space="0" w:color="auto"/>
      </w:divBdr>
    </w:div>
    <w:div w:id="578710942">
      <w:bodyDiv w:val="1"/>
      <w:marLeft w:val="0"/>
      <w:marRight w:val="0"/>
      <w:marTop w:val="0"/>
      <w:marBottom w:val="0"/>
      <w:divBdr>
        <w:top w:val="none" w:sz="0" w:space="0" w:color="auto"/>
        <w:left w:val="none" w:sz="0" w:space="0" w:color="auto"/>
        <w:bottom w:val="none" w:sz="0" w:space="0" w:color="auto"/>
        <w:right w:val="none" w:sz="0" w:space="0" w:color="auto"/>
      </w:divBdr>
    </w:div>
    <w:div w:id="583226416">
      <w:bodyDiv w:val="1"/>
      <w:marLeft w:val="0"/>
      <w:marRight w:val="0"/>
      <w:marTop w:val="0"/>
      <w:marBottom w:val="0"/>
      <w:divBdr>
        <w:top w:val="none" w:sz="0" w:space="0" w:color="auto"/>
        <w:left w:val="none" w:sz="0" w:space="0" w:color="auto"/>
        <w:bottom w:val="none" w:sz="0" w:space="0" w:color="auto"/>
        <w:right w:val="none" w:sz="0" w:space="0" w:color="auto"/>
      </w:divBdr>
    </w:div>
    <w:div w:id="611979138">
      <w:bodyDiv w:val="1"/>
      <w:marLeft w:val="0"/>
      <w:marRight w:val="0"/>
      <w:marTop w:val="0"/>
      <w:marBottom w:val="0"/>
      <w:divBdr>
        <w:top w:val="none" w:sz="0" w:space="0" w:color="auto"/>
        <w:left w:val="none" w:sz="0" w:space="0" w:color="auto"/>
        <w:bottom w:val="none" w:sz="0" w:space="0" w:color="auto"/>
        <w:right w:val="none" w:sz="0" w:space="0" w:color="auto"/>
      </w:divBdr>
    </w:div>
    <w:div w:id="627703940">
      <w:bodyDiv w:val="1"/>
      <w:marLeft w:val="0"/>
      <w:marRight w:val="0"/>
      <w:marTop w:val="0"/>
      <w:marBottom w:val="0"/>
      <w:divBdr>
        <w:top w:val="none" w:sz="0" w:space="0" w:color="auto"/>
        <w:left w:val="none" w:sz="0" w:space="0" w:color="auto"/>
        <w:bottom w:val="none" w:sz="0" w:space="0" w:color="auto"/>
        <w:right w:val="none" w:sz="0" w:space="0" w:color="auto"/>
      </w:divBdr>
    </w:div>
    <w:div w:id="639729027">
      <w:bodyDiv w:val="1"/>
      <w:marLeft w:val="0"/>
      <w:marRight w:val="0"/>
      <w:marTop w:val="0"/>
      <w:marBottom w:val="0"/>
      <w:divBdr>
        <w:top w:val="none" w:sz="0" w:space="0" w:color="auto"/>
        <w:left w:val="none" w:sz="0" w:space="0" w:color="auto"/>
        <w:bottom w:val="none" w:sz="0" w:space="0" w:color="auto"/>
        <w:right w:val="none" w:sz="0" w:space="0" w:color="auto"/>
      </w:divBdr>
    </w:div>
    <w:div w:id="643897937">
      <w:bodyDiv w:val="1"/>
      <w:marLeft w:val="0"/>
      <w:marRight w:val="0"/>
      <w:marTop w:val="0"/>
      <w:marBottom w:val="0"/>
      <w:divBdr>
        <w:top w:val="none" w:sz="0" w:space="0" w:color="auto"/>
        <w:left w:val="none" w:sz="0" w:space="0" w:color="auto"/>
        <w:bottom w:val="none" w:sz="0" w:space="0" w:color="auto"/>
        <w:right w:val="none" w:sz="0" w:space="0" w:color="auto"/>
      </w:divBdr>
    </w:div>
    <w:div w:id="654378734">
      <w:bodyDiv w:val="1"/>
      <w:marLeft w:val="0"/>
      <w:marRight w:val="0"/>
      <w:marTop w:val="0"/>
      <w:marBottom w:val="0"/>
      <w:divBdr>
        <w:top w:val="none" w:sz="0" w:space="0" w:color="auto"/>
        <w:left w:val="none" w:sz="0" w:space="0" w:color="auto"/>
        <w:bottom w:val="none" w:sz="0" w:space="0" w:color="auto"/>
        <w:right w:val="none" w:sz="0" w:space="0" w:color="auto"/>
      </w:divBdr>
    </w:div>
    <w:div w:id="688718293">
      <w:bodyDiv w:val="1"/>
      <w:marLeft w:val="0"/>
      <w:marRight w:val="0"/>
      <w:marTop w:val="0"/>
      <w:marBottom w:val="0"/>
      <w:divBdr>
        <w:top w:val="none" w:sz="0" w:space="0" w:color="auto"/>
        <w:left w:val="none" w:sz="0" w:space="0" w:color="auto"/>
        <w:bottom w:val="none" w:sz="0" w:space="0" w:color="auto"/>
        <w:right w:val="none" w:sz="0" w:space="0" w:color="auto"/>
      </w:divBdr>
    </w:div>
    <w:div w:id="694312607">
      <w:bodyDiv w:val="1"/>
      <w:marLeft w:val="0"/>
      <w:marRight w:val="0"/>
      <w:marTop w:val="0"/>
      <w:marBottom w:val="0"/>
      <w:divBdr>
        <w:top w:val="none" w:sz="0" w:space="0" w:color="auto"/>
        <w:left w:val="none" w:sz="0" w:space="0" w:color="auto"/>
        <w:bottom w:val="none" w:sz="0" w:space="0" w:color="auto"/>
        <w:right w:val="none" w:sz="0" w:space="0" w:color="auto"/>
      </w:divBdr>
    </w:div>
    <w:div w:id="698512396">
      <w:bodyDiv w:val="1"/>
      <w:marLeft w:val="0"/>
      <w:marRight w:val="0"/>
      <w:marTop w:val="0"/>
      <w:marBottom w:val="0"/>
      <w:divBdr>
        <w:top w:val="none" w:sz="0" w:space="0" w:color="auto"/>
        <w:left w:val="none" w:sz="0" w:space="0" w:color="auto"/>
        <w:bottom w:val="none" w:sz="0" w:space="0" w:color="auto"/>
        <w:right w:val="none" w:sz="0" w:space="0" w:color="auto"/>
      </w:divBdr>
      <w:divsChild>
        <w:div w:id="189299251">
          <w:marLeft w:val="720"/>
          <w:marRight w:val="0"/>
          <w:marTop w:val="0"/>
          <w:marBottom w:val="0"/>
          <w:divBdr>
            <w:top w:val="none" w:sz="0" w:space="0" w:color="auto"/>
            <w:left w:val="none" w:sz="0" w:space="0" w:color="auto"/>
            <w:bottom w:val="none" w:sz="0" w:space="0" w:color="auto"/>
            <w:right w:val="none" w:sz="0" w:space="0" w:color="auto"/>
          </w:divBdr>
        </w:div>
      </w:divsChild>
    </w:div>
    <w:div w:id="700863305">
      <w:bodyDiv w:val="1"/>
      <w:marLeft w:val="0"/>
      <w:marRight w:val="0"/>
      <w:marTop w:val="0"/>
      <w:marBottom w:val="0"/>
      <w:divBdr>
        <w:top w:val="none" w:sz="0" w:space="0" w:color="auto"/>
        <w:left w:val="none" w:sz="0" w:space="0" w:color="auto"/>
        <w:bottom w:val="none" w:sz="0" w:space="0" w:color="auto"/>
        <w:right w:val="none" w:sz="0" w:space="0" w:color="auto"/>
      </w:divBdr>
    </w:div>
    <w:div w:id="718281170">
      <w:bodyDiv w:val="1"/>
      <w:marLeft w:val="0"/>
      <w:marRight w:val="0"/>
      <w:marTop w:val="0"/>
      <w:marBottom w:val="0"/>
      <w:divBdr>
        <w:top w:val="none" w:sz="0" w:space="0" w:color="auto"/>
        <w:left w:val="none" w:sz="0" w:space="0" w:color="auto"/>
        <w:bottom w:val="none" w:sz="0" w:space="0" w:color="auto"/>
        <w:right w:val="none" w:sz="0" w:space="0" w:color="auto"/>
      </w:divBdr>
    </w:div>
    <w:div w:id="728844650">
      <w:bodyDiv w:val="1"/>
      <w:marLeft w:val="0"/>
      <w:marRight w:val="0"/>
      <w:marTop w:val="0"/>
      <w:marBottom w:val="0"/>
      <w:divBdr>
        <w:top w:val="none" w:sz="0" w:space="0" w:color="auto"/>
        <w:left w:val="none" w:sz="0" w:space="0" w:color="auto"/>
        <w:bottom w:val="none" w:sz="0" w:space="0" w:color="auto"/>
        <w:right w:val="none" w:sz="0" w:space="0" w:color="auto"/>
      </w:divBdr>
    </w:div>
    <w:div w:id="744381002">
      <w:bodyDiv w:val="1"/>
      <w:marLeft w:val="0"/>
      <w:marRight w:val="0"/>
      <w:marTop w:val="0"/>
      <w:marBottom w:val="0"/>
      <w:divBdr>
        <w:top w:val="none" w:sz="0" w:space="0" w:color="auto"/>
        <w:left w:val="none" w:sz="0" w:space="0" w:color="auto"/>
        <w:bottom w:val="none" w:sz="0" w:space="0" w:color="auto"/>
        <w:right w:val="none" w:sz="0" w:space="0" w:color="auto"/>
      </w:divBdr>
    </w:div>
    <w:div w:id="781651315">
      <w:bodyDiv w:val="1"/>
      <w:marLeft w:val="0"/>
      <w:marRight w:val="0"/>
      <w:marTop w:val="0"/>
      <w:marBottom w:val="0"/>
      <w:divBdr>
        <w:top w:val="none" w:sz="0" w:space="0" w:color="auto"/>
        <w:left w:val="none" w:sz="0" w:space="0" w:color="auto"/>
        <w:bottom w:val="none" w:sz="0" w:space="0" w:color="auto"/>
        <w:right w:val="none" w:sz="0" w:space="0" w:color="auto"/>
      </w:divBdr>
    </w:div>
    <w:div w:id="793599680">
      <w:bodyDiv w:val="1"/>
      <w:marLeft w:val="0"/>
      <w:marRight w:val="0"/>
      <w:marTop w:val="0"/>
      <w:marBottom w:val="0"/>
      <w:divBdr>
        <w:top w:val="none" w:sz="0" w:space="0" w:color="auto"/>
        <w:left w:val="none" w:sz="0" w:space="0" w:color="auto"/>
        <w:bottom w:val="none" w:sz="0" w:space="0" w:color="auto"/>
        <w:right w:val="none" w:sz="0" w:space="0" w:color="auto"/>
      </w:divBdr>
    </w:div>
    <w:div w:id="802041562">
      <w:bodyDiv w:val="1"/>
      <w:marLeft w:val="0"/>
      <w:marRight w:val="0"/>
      <w:marTop w:val="0"/>
      <w:marBottom w:val="0"/>
      <w:divBdr>
        <w:top w:val="none" w:sz="0" w:space="0" w:color="auto"/>
        <w:left w:val="none" w:sz="0" w:space="0" w:color="auto"/>
        <w:bottom w:val="none" w:sz="0" w:space="0" w:color="auto"/>
        <w:right w:val="none" w:sz="0" w:space="0" w:color="auto"/>
      </w:divBdr>
    </w:div>
    <w:div w:id="809516050">
      <w:bodyDiv w:val="1"/>
      <w:marLeft w:val="0"/>
      <w:marRight w:val="0"/>
      <w:marTop w:val="0"/>
      <w:marBottom w:val="0"/>
      <w:divBdr>
        <w:top w:val="none" w:sz="0" w:space="0" w:color="auto"/>
        <w:left w:val="none" w:sz="0" w:space="0" w:color="auto"/>
        <w:bottom w:val="none" w:sz="0" w:space="0" w:color="auto"/>
        <w:right w:val="none" w:sz="0" w:space="0" w:color="auto"/>
      </w:divBdr>
    </w:div>
    <w:div w:id="814029290">
      <w:bodyDiv w:val="1"/>
      <w:marLeft w:val="0"/>
      <w:marRight w:val="0"/>
      <w:marTop w:val="0"/>
      <w:marBottom w:val="0"/>
      <w:divBdr>
        <w:top w:val="none" w:sz="0" w:space="0" w:color="auto"/>
        <w:left w:val="none" w:sz="0" w:space="0" w:color="auto"/>
        <w:bottom w:val="none" w:sz="0" w:space="0" w:color="auto"/>
        <w:right w:val="none" w:sz="0" w:space="0" w:color="auto"/>
      </w:divBdr>
    </w:div>
    <w:div w:id="842163102">
      <w:bodyDiv w:val="1"/>
      <w:marLeft w:val="0"/>
      <w:marRight w:val="0"/>
      <w:marTop w:val="0"/>
      <w:marBottom w:val="0"/>
      <w:divBdr>
        <w:top w:val="none" w:sz="0" w:space="0" w:color="auto"/>
        <w:left w:val="none" w:sz="0" w:space="0" w:color="auto"/>
        <w:bottom w:val="none" w:sz="0" w:space="0" w:color="auto"/>
        <w:right w:val="none" w:sz="0" w:space="0" w:color="auto"/>
      </w:divBdr>
      <w:divsChild>
        <w:div w:id="1758793724">
          <w:marLeft w:val="547"/>
          <w:marRight w:val="0"/>
          <w:marTop w:val="96"/>
          <w:marBottom w:val="0"/>
          <w:divBdr>
            <w:top w:val="none" w:sz="0" w:space="0" w:color="auto"/>
            <w:left w:val="none" w:sz="0" w:space="0" w:color="auto"/>
            <w:bottom w:val="none" w:sz="0" w:space="0" w:color="auto"/>
            <w:right w:val="none" w:sz="0" w:space="0" w:color="auto"/>
          </w:divBdr>
        </w:div>
        <w:div w:id="474832277">
          <w:marLeft w:val="547"/>
          <w:marRight w:val="0"/>
          <w:marTop w:val="96"/>
          <w:marBottom w:val="0"/>
          <w:divBdr>
            <w:top w:val="none" w:sz="0" w:space="0" w:color="auto"/>
            <w:left w:val="none" w:sz="0" w:space="0" w:color="auto"/>
            <w:bottom w:val="none" w:sz="0" w:space="0" w:color="auto"/>
            <w:right w:val="none" w:sz="0" w:space="0" w:color="auto"/>
          </w:divBdr>
        </w:div>
        <w:div w:id="1278369182">
          <w:marLeft w:val="547"/>
          <w:marRight w:val="0"/>
          <w:marTop w:val="96"/>
          <w:marBottom w:val="0"/>
          <w:divBdr>
            <w:top w:val="none" w:sz="0" w:space="0" w:color="auto"/>
            <w:left w:val="none" w:sz="0" w:space="0" w:color="auto"/>
            <w:bottom w:val="none" w:sz="0" w:space="0" w:color="auto"/>
            <w:right w:val="none" w:sz="0" w:space="0" w:color="auto"/>
          </w:divBdr>
        </w:div>
        <w:div w:id="215437843">
          <w:marLeft w:val="547"/>
          <w:marRight w:val="0"/>
          <w:marTop w:val="96"/>
          <w:marBottom w:val="0"/>
          <w:divBdr>
            <w:top w:val="none" w:sz="0" w:space="0" w:color="auto"/>
            <w:left w:val="none" w:sz="0" w:space="0" w:color="auto"/>
            <w:bottom w:val="none" w:sz="0" w:space="0" w:color="auto"/>
            <w:right w:val="none" w:sz="0" w:space="0" w:color="auto"/>
          </w:divBdr>
        </w:div>
      </w:divsChild>
    </w:div>
    <w:div w:id="862521198">
      <w:bodyDiv w:val="1"/>
      <w:marLeft w:val="0"/>
      <w:marRight w:val="0"/>
      <w:marTop w:val="0"/>
      <w:marBottom w:val="0"/>
      <w:divBdr>
        <w:top w:val="none" w:sz="0" w:space="0" w:color="auto"/>
        <w:left w:val="none" w:sz="0" w:space="0" w:color="auto"/>
        <w:bottom w:val="none" w:sz="0" w:space="0" w:color="auto"/>
        <w:right w:val="none" w:sz="0" w:space="0" w:color="auto"/>
      </w:divBdr>
    </w:div>
    <w:div w:id="863979822">
      <w:bodyDiv w:val="1"/>
      <w:marLeft w:val="0"/>
      <w:marRight w:val="0"/>
      <w:marTop w:val="0"/>
      <w:marBottom w:val="0"/>
      <w:divBdr>
        <w:top w:val="none" w:sz="0" w:space="0" w:color="auto"/>
        <w:left w:val="none" w:sz="0" w:space="0" w:color="auto"/>
        <w:bottom w:val="none" w:sz="0" w:space="0" w:color="auto"/>
        <w:right w:val="none" w:sz="0" w:space="0" w:color="auto"/>
      </w:divBdr>
      <w:divsChild>
        <w:div w:id="1277253606">
          <w:marLeft w:val="547"/>
          <w:marRight w:val="0"/>
          <w:marTop w:val="77"/>
          <w:marBottom w:val="0"/>
          <w:divBdr>
            <w:top w:val="none" w:sz="0" w:space="0" w:color="auto"/>
            <w:left w:val="none" w:sz="0" w:space="0" w:color="auto"/>
            <w:bottom w:val="none" w:sz="0" w:space="0" w:color="auto"/>
            <w:right w:val="none" w:sz="0" w:space="0" w:color="auto"/>
          </w:divBdr>
        </w:div>
      </w:divsChild>
    </w:div>
    <w:div w:id="897475757">
      <w:bodyDiv w:val="1"/>
      <w:marLeft w:val="0"/>
      <w:marRight w:val="0"/>
      <w:marTop w:val="0"/>
      <w:marBottom w:val="0"/>
      <w:divBdr>
        <w:top w:val="none" w:sz="0" w:space="0" w:color="auto"/>
        <w:left w:val="none" w:sz="0" w:space="0" w:color="auto"/>
        <w:bottom w:val="none" w:sz="0" w:space="0" w:color="auto"/>
        <w:right w:val="none" w:sz="0" w:space="0" w:color="auto"/>
      </w:divBdr>
    </w:div>
    <w:div w:id="922302402">
      <w:bodyDiv w:val="1"/>
      <w:marLeft w:val="0"/>
      <w:marRight w:val="0"/>
      <w:marTop w:val="0"/>
      <w:marBottom w:val="0"/>
      <w:divBdr>
        <w:top w:val="none" w:sz="0" w:space="0" w:color="auto"/>
        <w:left w:val="none" w:sz="0" w:space="0" w:color="auto"/>
        <w:bottom w:val="none" w:sz="0" w:space="0" w:color="auto"/>
        <w:right w:val="none" w:sz="0" w:space="0" w:color="auto"/>
      </w:divBdr>
    </w:div>
    <w:div w:id="991521553">
      <w:bodyDiv w:val="1"/>
      <w:marLeft w:val="0"/>
      <w:marRight w:val="0"/>
      <w:marTop w:val="0"/>
      <w:marBottom w:val="0"/>
      <w:divBdr>
        <w:top w:val="none" w:sz="0" w:space="0" w:color="auto"/>
        <w:left w:val="none" w:sz="0" w:space="0" w:color="auto"/>
        <w:bottom w:val="none" w:sz="0" w:space="0" w:color="auto"/>
        <w:right w:val="none" w:sz="0" w:space="0" w:color="auto"/>
      </w:divBdr>
    </w:div>
    <w:div w:id="997002693">
      <w:bodyDiv w:val="1"/>
      <w:marLeft w:val="0"/>
      <w:marRight w:val="0"/>
      <w:marTop w:val="0"/>
      <w:marBottom w:val="0"/>
      <w:divBdr>
        <w:top w:val="none" w:sz="0" w:space="0" w:color="auto"/>
        <w:left w:val="none" w:sz="0" w:space="0" w:color="auto"/>
        <w:bottom w:val="none" w:sz="0" w:space="0" w:color="auto"/>
        <w:right w:val="none" w:sz="0" w:space="0" w:color="auto"/>
      </w:divBdr>
    </w:div>
    <w:div w:id="997804020">
      <w:bodyDiv w:val="1"/>
      <w:marLeft w:val="0"/>
      <w:marRight w:val="0"/>
      <w:marTop w:val="0"/>
      <w:marBottom w:val="0"/>
      <w:divBdr>
        <w:top w:val="none" w:sz="0" w:space="0" w:color="auto"/>
        <w:left w:val="none" w:sz="0" w:space="0" w:color="auto"/>
        <w:bottom w:val="none" w:sz="0" w:space="0" w:color="auto"/>
        <w:right w:val="none" w:sz="0" w:space="0" w:color="auto"/>
      </w:divBdr>
    </w:div>
    <w:div w:id="1020470224">
      <w:bodyDiv w:val="1"/>
      <w:marLeft w:val="0"/>
      <w:marRight w:val="0"/>
      <w:marTop w:val="0"/>
      <w:marBottom w:val="0"/>
      <w:divBdr>
        <w:top w:val="none" w:sz="0" w:space="0" w:color="auto"/>
        <w:left w:val="none" w:sz="0" w:space="0" w:color="auto"/>
        <w:bottom w:val="none" w:sz="0" w:space="0" w:color="auto"/>
        <w:right w:val="none" w:sz="0" w:space="0" w:color="auto"/>
      </w:divBdr>
    </w:div>
    <w:div w:id="1025909213">
      <w:bodyDiv w:val="1"/>
      <w:marLeft w:val="0"/>
      <w:marRight w:val="0"/>
      <w:marTop w:val="0"/>
      <w:marBottom w:val="0"/>
      <w:divBdr>
        <w:top w:val="none" w:sz="0" w:space="0" w:color="auto"/>
        <w:left w:val="none" w:sz="0" w:space="0" w:color="auto"/>
        <w:bottom w:val="none" w:sz="0" w:space="0" w:color="auto"/>
        <w:right w:val="none" w:sz="0" w:space="0" w:color="auto"/>
      </w:divBdr>
      <w:divsChild>
        <w:div w:id="1841197429">
          <w:marLeft w:val="720"/>
          <w:marRight w:val="0"/>
          <w:marTop w:val="0"/>
          <w:marBottom w:val="0"/>
          <w:divBdr>
            <w:top w:val="none" w:sz="0" w:space="0" w:color="auto"/>
            <w:left w:val="none" w:sz="0" w:space="0" w:color="auto"/>
            <w:bottom w:val="none" w:sz="0" w:space="0" w:color="auto"/>
            <w:right w:val="none" w:sz="0" w:space="0" w:color="auto"/>
          </w:divBdr>
        </w:div>
      </w:divsChild>
    </w:div>
    <w:div w:id="1057625588">
      <w:bodyDiv w:val="1"/>
      <w:marLeft w:val="0"/>
      <w:marRight w:val="0"/>
      <w:marTop w:val="0"/>
      <w:marBottom w:val="0"/>
      <w:divBdr>
        <w:top w:val="none" w:sz="0" w:space="0" w:color="auto"/>
        <w:left w:val="none" w:sz="0" w:space="0" w:color="auto"/>
        <w:bottom w:val="none" w:sz="0" w:space="0" w:color="auto"/>
        <w:right w:val="none" w:sz="0" w:space="0" w:color="auto"/>
      </w:divBdr>
    </w:div>
    <w:div w:id="1069692484">
      <w:bodyDiv w:val="1"/>
      <w:marLeft w:val="0"/>
      <w:marRight w:val="0"/>
      <w:marTop w:val="0"/>
      <w:marBottom w:val="0"/>
      <w:divBdr>
        <w:top w:val="none" w:sz="0" w:space="0" w:color="auto"/>
        <w:left w:val="none" w:sz="0" w:space="0" w:color="auto"/>
        <w:bottom w:val="none" w:sz="0" w:space="0" w:color="auto"/>
        <w:right w:val="none" w:sz="0" w:space="0" w:color="auto"/>
      </w:divBdr>
    </w:div>
    <w:div w:id="1074931759">
      <w:bodyDiv w:val="1"/>
      <w:marLeft w:val="0"/>
      <w:marRight w:val="0"/>
      <w:marTop w:val="0"/>
      <w:marBottom w:val="0"/>
      <w:divBdr>
        <w:top w:val="none" w:sz="0" w:space="0" w:color="auto"/>
        <w:left w:val="none" w:sz="0" w:space="0" w:color="auto"/>
        <w:bottom w:val="none" w:sz="0" w:space="0" w:color="auto"/>
        <w:right w:val="none" w:sz="0" w:space="0" w:color="auto"/>
      </w:divBdr>
    </w:div>
    <w:div w:id="1092973128">
      <w:bodyDiv w:val="1"/>
      <w:marLeft w:val="0"/>
      <w:marRight w:val="0"/>
      <w:marTop w:val="0"/>
      <w:marBottom w:val="0"/>
      <w:divBdr>
        <w:top w:val="none" w:sz="0" w:space="0" w:color="auto"/>
        <w:left w:val="none" w:sz="0" w:space="0" w:color="auto"/>
        <w:bottom w:val="none" w:sz="0" w:space="0" w:color="auto"/>
        <w:right w:val="none" w:sz="0" w:space="0" w:color="auto"/>
      </w:divBdr>
    </w:div>
    <w:div w:id="1101875478">
      <w:bodyDiv w:val="1"/>
      <w:marLeft w:val="0"/>
      <w:marRight w:val="0"/>
      <w:marTop w:val="0"/>
      <w:marBottom w:val="0"/>
      <w:divBdr>
        <w:top w:val="none" w:sz="0" w:space="0" w:color="auto"/>
        <w:left w:val="none" w:sz="0" w:space="0" w:color="auto"/>
        <w:bottom w:val="none" w:sz="0" w:space="0" w:color="auto"/>
        <w:right w:val="none" w:sz="0" w:space="0" w:color="auto"/>
      </w:divBdr>
    </w:div>
    <w:div w:id="1113552087">
      <w:bodyDiv w:val="1"/>
      <w:marLeft w:val="0"/>
      <w:marRight w:val="0"/>
      <w:marTop w:val="0"/>
      <w:marBottom w:val="0"/>
      <w:divBdr>
        <w:top w:val="none" w:sz="0" w:space="0" w:color="auto"/>
        <w:left w:val="none" w:sz="0" w:space="0" w:color="auto"/>
        <w:bottom w:val="none" w:sz="0" w:space="0" w:color="auto"/>
        <w:right w:val="none" w:sz="0" w:space="0" w:color="auto"/>
      </w:divBdr>
    </w:div>
    <w:div w:id="1152060648">
      <w:bodyDiv w:val="1"/>
      <w:marLeft w:val="0"/>
      <w:marRight w:val="0"/>
      <w:marTop w:val="0"/>
      <w:marBottom w:val="0"/>
      <w:divBdr>
        <w:top w:val="none" w:sz="0" w:space="0" w:color="auto"/>
        <w:left w:val="none" w:sz="0" w:space="0" w:color="auto"/>
        <w:bottom w:val="none" w:sz="0" w:space="0" w:color="auto"/>
        <w:right w:val="none" w:sz="0" w:space="0" w:color="auto"/>
      </w:divBdr>
    </w:div>
    <w:div w:id="1194268357">
      <w:bodyDiv w:val="1"/>
      <w:marLeft w:val="0"/>
      <w:marRight w:val="0"/>
      <w:marTop w:val="0"/>
      <w:marBottom w:val="0"/>
      <w:divBdr>
        <w:top w:val="none" w:sz="0" w:space="0" w:color="auto"/>
        <w:left w:val="none" w:sz="0" w:space="0" w:color="auto"/>
        <w:bottom w:val="none" w:sz="0" w:space="0" w:color="auto"/>
        <w:right w:val="none" w:sz="0" w:space="0" w:color="auto"/>
      </w:divBdr>
    </w:div>
    <w:div w:id="1196574753">
      <w:bodyDiv w:val="1"/>
      <w:marLeft w:val="0"/>
      <w:marRight w:val="0"/>
      <w:marTop w:val="0"/>
      <w:marBottom w:val="0"/>
      <w:divBdr>
        <w:top w:val="none" w:sz="0" w:space="0" w:color="auto"/>
        <w:left w:val="none" w:sz="0" w:space="0" w:color="auto"/>
        <w:bottom w:val="none" w:sz="0" w:space="0" w:color="auto"/>
        <w:right w:val="none" w:sz="0" w:space="0" w:color="auto"/>
      </w:divBdr>
    </w:div>
    <w:div w:id="1232427173">
      <w:bodyDiv w:val="1"/>
      <w:marLeft w:val="0"/>
      <w:marRight w:val="0"/>
      <w:marTop w:val="0"/>
      <w:marBottom w:val="0"/>
      <w:divBdr>
        <w:top w:val="none" w:sz="0" w:space="0" w:color="auto"/>
        <w:left w:val="none" w:sz="0" w:space="0" w:color="auto"/>
        <w:bottom w:val="none" w:sz="0" w:space="0" w:color="auto"/>
        <w:right w:val="none" w:sz="0" w:space="0" w:color="auto"/>
      </w:divBdr>
    </w:div>
    <w:div w:id="1237547458">
      <w:bodyDiv w:val="1"/>
      <w:marLeft w:val="0"/>
      <w:marRight w:val="0"/>
      <w:marTop w:val="0"/>
      <w:marBottom w:val="0"/>
      <w:divBdr>
        <w:top w:val="none" w:sz="0" w:space="0" w:color="auto"/>
        <w:left w:val="none" w:sz="0" w:space="0" w:color="auto"/>
        <w:bottom w:val="none" w:sz="0" w:space="0" w:color="auto"/>
        <w:right w:val="none" w:sz="0" w:space="0" w:color="auto"/>
      </w:divBdr>
    </w:div>
    <w:div w:id="1250429668">
      <w:bodyDiv w:val="1"/>
      <w:marLeft w:val="0"/>
      <w:marRight w:val="0"/>
      <w:marTop w:val="0"/>
      <w:marBottom w:val="0"/>
      <w:divBdr>
        <w:top w:val="none" w:sz="0" w:space="0" w:color="auto"/>
        <w:left w:val="none" w:sz="0" w:space="0" w:color="auto"/>
        <w:bottom w:val="none" w:sz="0" w:space="0" w:color="auto"/>
        <w:right w:val="none" w:sz="0" w:space="0" w:color="auto"/>
      </w:divBdr>
    </w:div>
    <w:div w:id="1251550148">
      <w:bodyDiv w:val="1"/>
      <w:marLeft w:val="0"/>
      <w:marRight w:val="0"/>
      <w:marTop w:val="0"/>
      <w:marBottom w:val="0"/>
      <w:divBdr>
        <w:top w:val="none" w:sz="0" w:space="0" w:color="auto"/>
        <w:left w:val="none" w:sz="0" w:space="0" w:color="auto"/>
        <w:bottom w:val="none" w:sz="0" w:space="0" w:color="auto"/>
        <w:right w:val="none" w:sz="0" w:space="0" w:color="auto"/>
      </w:divBdr>
    </w:div>
    <w:div w:id="1254581995">
      <w:bodyDiv w:val="1"/>
      <w:marLeft w:val="0"/>
      <w:marRight w:val="0"/>
      <w:marTop w:val="0"/>
      <w:marBottom w:val="0"/>
      <w:divBdr>
        <w:top w:val="none" w:sz="0" w:space="0" w:color="auto"/>
        <w:left w:val="none" w:sz="0" w:space="0" w:color="auto"/>
        <w:bottom w:val="none" w:sz="0" w:space="0" w:color="auto"/>
        <w:right w:val="none" w:sz="0" w:space="0" w:color="auto"/>
      </w:divBdr>
    </w:div>
    <w:div w:id="1267544621">
      <w:bodyDiv w:val="1"/>
      <w:marLeft w:val="0"/>
      <w:marRight w:val="0"/>
      <w:marTop w:val="0"/>
      <w:marBottom w:val="0"/>
      <w:divBdr>
        <w:top w:val="none" w:sz="0" w:space="0" w:color="auto"/>
        <w:left w:val="none" w:sz="0" w:space="0" w:color="auto"/>
        <w:bottom w:val="none" w:sz="0" w:space="0" w:color="auto"/>
        <w:right w:val="none" w:sz="0" w:space="0" w:color="auto"/>
      </w:divBdr>
    </w:div>
    <w:div w:id="1270236719">
      <w:bodyDiv w:val="1"/>
      <w:marLeft w:val="0"/>
      <w:marRight w:val="0"/>
      <w:marTop w:val="0"/>
      <w:marBottom w:val="0"/>
      <w:divBdr>
        <w:top w:val="none" w:sz="0" w:space="0" w:color="auto"/>
        <w:left w:val="none" w:sz="0" w:space="0" w:color="auto"/>
        <w:bottom w:val="none" w:sz="0" w:space="0" w:color="auto"/>
        <w:right w:val="none" w:sz="0" w:space="0" w:color="auto"/>
      </w:divBdr>
    </w:div>
    <w:div w:id="1277643678">
      <w:bodyDiv w:val="1"/>
      <w:marLeft w:val="0"/>
      <w:marRight w:val="0"/>
      <w:marTop w:val="0"/>
      <w:marBottom w:val="0"/>
      <w:divBdr>
        <w:top w:val="none" w:sz="0" w:space="0" w:color="auto"/>
        <w:left w:val="none" w:sz="0" w:space="0" w:color="auto"/>
        <w:bottom w:val="none" w:sz="0" w:space="0" w:color="auto"/>
        <w:right w:val="none" w:sz="0" w:space="0" w:color="auto"/>
      </w:divBdr>
    </w:div>
    <w:div w:id="1293244995">
      <w:bodyDiv w:val="1"/>
      <w:marLeft w:val="0"/>
      <w:marRight w:val="0"/>
      <w:marTop w:val="0"/>
      <w:marBottom w:val="0"/>
      <w:divBdr>
        <w:top w:val="none" w:sz="0" w:space="0" w:color="auto"/>
        <w:left w:val="none" w:sz="0" w:space="0" w:color="auto"/>
        <w:bottom w:val="none" w:sz="0" w:space="0" w:color="auto"/>
        <w:right w:val="none" w:sz="0" w:space="0" w:color="auto"/>
      </w:divBdr>
    </w:div>
    <w:div w:id="1304775988">
      <w:bodyDiv w:val="1"/>
      <w:marLeft w:val="0"/>
      <w:marRight w:val="0"/>
      <w:marTop w:val="0"/>
      <w:marBottom w:val="0"/>
      <w:divBdr>
        <w:top w:val="none" w:sz="0" w:space="0" w:color="auto"/>
        <w:left w:val="none" w:sz="0" w:space="0" w:color="auto"/>
        <w:bottom w:val="none" w:sz="0" w:space="0" w:color="auto"/>
        <w:right w:val="none" w:sz="0" w:space="0" w:color="auto"/>
      </w:divBdr>
    </w:div>
    <w:div w:id="1308320344">
      <w:bodyDiv w:val="1"/>
      <w:marLeft w:val="0"/>
      <w:marRight w:val="0"/>
      <w:marTop w:val="0"/>
      <w:marBottom w:val="0"/>
      <w:divBdr>
        <w:top w:val="none" w:sz="0" w:space="0" w:color="auto"/>
        <w:left w:val="none" w:sz="0" w:space="0" w:color="auto"/>
        <w:bottom w:val="none" w:sz="0" w:space="0" w:color="auto"/>
        <w:right w:val="none" w:sz="0" w:space="0" w:color="auto"/>
      </w:divBdr>
    </w:div>
    <w:div w:id="1308822260">
      <w:bodyDiv w:val="1"/>
      <w:marLeft w:val="0"/>
      <w:marRight w:val="0"/>
      <w:marTop w:val="0"/>
      <w:marBottom w:val="0"/>
      <w:divBdr>
        <w:top w:val="none" w:sz="0" w:space="0" w:color="auto"/>
        <w:left w:val="none" w:sz="0" w:space="0" w:color="auto"/>
        <w:bottom w:val="none" w:sz="0" w:space="0" w:color="auto"/>
        <w:right w:val="none" w:sz="0" w:space="0" w:color="auto"/>
      </w:divBdr>
    </w:div>
    <w:div w:id="1315262080">
      <w:bodyDiv w:val="1"/>
      <w:marLeft w:val="0"/>
      <w:marRight w:val="0"/>
      <w:marTop w:val="0"/>
      <w:marBottom w:val="0"/>
      <w:divBdr>
        <w:top w:val="none" w:sz="0" w:space="0" w:color="auto"/>
        <w:left w:val="none" w:sz="0" w:space="0" w:color="auto"/>
        <w:bottom w:val="none" w:sz="0" w:space="0" w:color="auto"/>
        <w:right w:val="none" w:sz="0" w:space="0" w:color="auto"/>
      </w:divBdr>
    </w:div>
    <w:div w:id="1321351100">
      <w:bodyDiv w:val="1"/>
      <w:marLeft w:val="0"/>
      <w:marRight w:val="0"/>
      <w:marTop w:val="0"/>
      <w:marBottom w:val="0"/>
      <w:divBdr>
        <w:top w:val="none" w:sz="0" w:space="0" w:color="auto"/>
        <w:left w:val="none" w:sz="0" w:space="0" w:color="auto"/>
        <w:bottom w:val="none" w:sz="0" w:space="0" w:color="auto"/>
        <w:right w:val="none" w:sz="0" w:space="0" w:color="auto"/>
      </w:divBdr>
    </w:div>
    <w:div w:id="1350378394">
      <w:bodyDiv w:val="1"/>
      <w:marLeft w:val="0"/>
      <w:marRight w:val="0"/>
      <w:marTop w:val="0"/>
      <w:marBottom w:val="0"/>
      <w:divBdr>
        <w:top w:val="none" w:sz="0" w:space="0" w:color="auto"/>
        <w:left w:val="none" w:sz="0" w:space="0" w:color="auto"/>
        <w:bottom w:val="none" w:sz="0" w:space="0" w:color="auto"/>
        <w:right w:val="none" w:sz="0" w:space="0" w:color="auto"/>
      </w:divBdr>
      <w:divsChild>
        <w:div w:id="1761486302">
          <w:marLeft w:val="547"/>
          <w:marRight w:val="0"/>
          <w:marTop w:val="77"/>
          <w:marBottom w:val="0"/>
          <w:divBdr>
            <w:top w:val="none" w:sz="0" w:space="0" w:color="auto"/>
            <w:left w:val="none" w:sz="0" w:space="0" w:color="auto"/>
            <w:bottom w:val="none" w:sz="0" w:space="0" w:color="auto"/>
            <w:right w:val="none" w:sz="0" w:space="0" w:color="auto"/>
          </w:divBdr>
        </w:div>
      </w:divsChild>
    </w:div>
    <w:div w:id="1390038831">
      <w:bodyDiv w:val="1"/>
      <w:marLeft w:val="0"/>
      <w:marRight w:val="0"/>
      <w:marTop w:val="0"/>
      <w:marBottom w:val="0"/>
      <w:divBdr>
        <w:top w:val="none" w:sz="0" w:space="0" w:color="auto"/>
        <w:left w:val="none" w:sz="0" w:space="0" w:color="auto"/>
        <w:bottom w:val="none" w:sz="0" w:space="0" w:color="auto"/>
        <w:right w:val="none" w:sz="0" w:space="0" w:color="auto"/>
      </w:divBdr>
    </w:div>
    <w:div w:id="1393117148">
      <w:bodyDiv w:val="1"/>
      <w:marLeft w:val="0"/>
      <w:marRight w:val="0"/>
      <w:marTop w:val="0"/>
      <w:marBottom w:val="0"/>
      <w:divBdr>
        <w:top w:val="none" w:sz="0" w:space="0" w:color="auto"/>
        <w:left w:val="none" w:sz="0" w:space="0" w:color="auto"/>
        <w:bottom w:val="none" w:sz="0" w:space="0" w:color="auto"/>
        <w:right w:val="none" w:sz="0" w:space="0" w:color="auto"/>
      </w:divBdr>
    </w:div>
    <w:div w:id="1400206245">
      <w:bodyDiv w:val="1"/>
      <w:marLeft w:val="0"/>
      <w:marRight w:val="0"/>
      <w:marTop w:val="0"/>
      <w:marBottom w:val="0"/>
      <w:divBdr>
        <w:top w:val="none" w:sz="0" w:space="0" w:color="auto"/>
        <w:left w:val="none" w:sz="0" w:space="0" w:color="auto"/>
        <w:bottom w:val="none" w:sz="0" w:space="0" w:color="auto"/>
        <w:right w:val="none" w:sz="0" w:space="0" w:color="auto"/>
      </w:divBdr>
    </w:div>
    <w:div w:id="1418093924">
      <w:bodyDiv w:val="1"/>
      <w:marLeft w:val="0"/>
      <w:marRight w:val="0"/>
      <w:marTop w:val="0"/>
      <w:marBottom w:val="0"/>
      <w:divBdr>
        <w:top w:val="none" w:sz="0" w:space="0" w:color="auto"/>
        <w:left w:val="none" w:sz="0" w:space="0" w:color="auto"/>
        <w:bottom w:val="none" w:sz="0" w:space="0" w:color="auto"/>
        <w:right w:val="none" w:sz="0" w:space="0" w:color="auto"/>
      </w:divBdr>
    </w:div>
    <w:div w:id="1430394297">
      <w:bodyDiv w:val="1"/>
      <w:marLeft w:val="0"/>
      <w:marRight w:val="0"/>
      <w:marTop w:val="0"/>
      <w:marBottom w:val="0"/>
      <w:divBdr>
        <w:top w:val="none" w:sz="0" w:space="0" w:color="auto"/>
        <w:left w:val="none" w:sz="0" w:space="0" w:color="auto"/>
        <w:bottom w:val="none" w:sz="0" w:space="0" w:color="auto"/>
        <w:right w:val="none" w:sz="0" w:space="0" w:color="auto"/>
      </w:divBdr>
    </w:div>
    <w:div w:id="1431781461">
      <w:bodyDiv w:val="1"/>
      <w:marLeft w:val="0"/>
      <w:marRight w:val="0"/>
      <w:marTop w:val="0"/>
      <w:marBottom w:val="0"/>
      <w:divBdr>
        <w:top w:val="none" w:sz="0" w:space="0" w:color="auto"/>
        <w:left w:val="none" w:sz="0" w:space="0" w:color="auto"/>
        <w:bottom w:val="none" w:sz="0" w:space="0" w:color="auto"/>
        <w:right w:val="none" w:sz="0" w:space="0" w:color="auto"/>
      </w:divBdr>
    </w:div>
    <w:div w:id="1436635664">
      <w:bodyDiv w:val="1"/>
      <w:marLeft w:val="0"/>
      <w:marRight w:val="0"/>
      <w:marTop w:val="0"/>
      <w:marBottom w:val="0"/>
      <w:divBdr>
        <w:top w:val="none" w:sz="0" w:space="0" w:color="auto"/>
        <w:left w:val="none" w:sz="0" w:space="0" w:color="auto"/>
        <w:bottom w:val="none" w:sz="0" w:space="0" w:color="auto"/>
        <w:right w:val="none" w:sz="0" w:space="0" w:color="auto"/>
      </w:divBdr>
    </w:div>
    <w:div w:id="1453474909">
      <w:bodyDiv w:val="1"/>
      <w:marLeft w:val="0"/>
      <w:marRight w:val="0"/>
      <w:marTop w:val="0"/>
      <w:marBottom w:val="0"/>
      <w:divBdr>
        <w:top w:val="none" w:sz="0" w:space="0" w:color="auto"/>
        <w:left w:val="none" w:sz="0" w:space="0" w:color="auto"/>
        <w:bottom w:val="none" w:sz="0" w:space="0" w:color="auto"/>
        <w:right w:val="none" w:sz="0" w:space="0" w:color="auto"/>
      </w:divBdr>
    </w:div>
    <w:div w:id="1456682247">
      <w:bodyDiv w:val="1"/>
      <w:marLeft w:val="0"/>
      <w:marRight w:val="0"/>
      <w:marTop w:val="0"/>
      <w:marBottom w:val="0"/>
      <w:divBdr>
        <w:top w:val="none" w:sz="0" w:space="0" w:color="auto"/>
        <w:left w:val="none" w:sz="0" w:space="0" w:color="auto"/>
        <w:bottom w:val="none" w:sz="0" w:space="0" w:color="auto"/>
        <w:right w:val="none" w:sz="0" w:space="0" w:color="auto"/>
      </w:divBdr>
      <w:divsChild>
        <w:div w:id="1686784327">
          <w:marLeft w:val="547"/>
          <w:marRight w:val="0"/>
          <w:marTop w:val="77"/>
          <w:marBottom w:val="0"/>
          <w:divBdr>
            <w:top w:val="none" w:sz="0" w:space="0" w:color="auto"/>
            <w:left w:val="none" w:sz="0" w:space="0" w:color="auto"/>
            <w:bottom w:val="none" w:sz="0" w:space="0" w:color="auto"/>
            <w:right w:val="none" w:sz="0" w:space="0" w:color="auto"/>
          </w:divBdr>
        </w:div>
      </w:divsChild>
    </w:div>
    <w:div w:id="1481187070">
      <w:bodyDiv w:val="1"/>
      <w:marLeft w:val="0"/>
      <w:marRight w:val="0"/>
      <w:marTop w:val="0"/>
      <w:marBottom w:val="0"/>
      <w:divBdr>
        <w:top w:val="none" w:sz="0" w:space="0" w:color="auto"/>
        <w:left w:val="none" w:sz="0" w:space="0" w:color="auto"/>
        <w:bottom w:val="none" w:sz="0" w:space="0" w:color="auto"/>
        <w:right w:val="none" w:sz="0" w:space="0" w:color="auto"/>
      </w:divBdr>
    </w:div>
    <w:div w:id="1481464285">
      <w:bodyDiv w:val="1"/>
      <w:marLeft w:val="0"/>
      <w:marRight w:val="0"/>
      <w:marTop w:val="0"/>
      <w:marBottom w:val="0"/>
      <w:divBdr>
        <w:top w:val="none" w:sz="0" w:space="0" w:color="auto"/>
        <w:left w:val="none" w:sz="0" w:space="0" w:color="auto"/>
        <w:bottom w:val="none" w:sz="0" w:space="0" w:color="auto"/>
        <w:right w:val="none" w:sz="0" w:space="0" w:color="auto"/>
      </w:divBdr>
    </w:div>
    <w:div w:id="1514880672">
      <w:bodyDiv w:val="1"/>
      <w:marLeft w:val="0"/>
      <w:marRight w:val="0"/>
      <w:marTop w:val="0"/>
      <w:marBottom w:val="0"/>
      <w:divBdr>
        <w:top w:val="none" w:sz="0" w:space="0" w:color="auto"/>
        <w:left w:val="none" w:sz="0" w:space="0" w:color="auto"/>
        <w:bottom w:val="none" w:sz="0" w:space="0" w:color="auto"/>
        <w:right w:val="none" w:sz="0" w:space="0" w:color="auto"/>
      </w:divBdr>
      <w:divsChild>
        <w:div w:id="1660379505">
          <w:marLeft w:val="720"/>
          <w:marRight w:val="0"/>
          <w:marTop w:val="0"/>
          <w:marBottom w:val="0"/>
          <w:divBdr>
            <w:top w:val="none" w:sz="0" w:space="0" w:color="auto"/>
            <w:left w:val="none" w:sz="0" w:space="0" w:color="auto"/>
            <w:bottom w:val="none" w:sz="0" w:space="0" w:color="auto"/>
            <w:right w:val="none" w:sz="0" w:space="0" w:color="auto"/>
          </w:divBdr>
        </w:div>
      </w:divsChild>
    </w:div>
    <w:div w:id="1541086853">
      <w:bodyDiv w:val="1"/>
      <w:marLeft w:val="0"/>
      <w:marRight w:val="0"/>
      <w:marTop w:val="0"/>
      <w:marBottom w:val="0"/>
      <w:divBdr>
        <w:top w:val="none" w:sz="0" w:space="0" w:color="auto"/>
        <w:left w:val="none" w:sz="0" w:space="0" w:color="auto"/>
        <w:bottom w:val="none" w:sz="0" w:space="0" w:color="auto"/>
        <w:right w:val="none" w:sz="0" w:space="0" w:color="auto"/>
      </w:divBdr>
    </w:div>
    <w:div w:id="1547913292">
      <w:bodyDiv w:val="1"/>
      <w:marLeft w:val="0"/>
      <w:marRight w:val="0"/>
      <w:marTop w:val="0"/>
      <w:marBottom w:val="0"/>
      <w:divBdr>
        <w:top w:val="none" w:sz="0" w:space="0" w:color="auto"/>
        <w:left w:val="none" w:sz="0" w:space="0" w:color="auto"/>
        <w:bottom w:val="none" w:sz="0" w:space="0" w:color="auto"/>
        <w:right w:val="none" w:sz="0" w:space="0" w:color="auto"/>
      </w:divBdr>
    </w:div>
    <w:div w:id="1576209171">
      <w:bodyDiv w:val="1"/>
      <w:marLeft w:val="0"/>
      <w:marRight w:val="0"/>
      <w:marTop w:val="0"/>
      <w:marBottom w:val="0"/>
      <w:divBdr>
        <w:top w:val="none" w:sz="0" w:space="0" w:color="auto"/>
        <w:left w:val="none" w:sz="0" w:space="0" w:color="auto"/>
        <w:bottom w:val="none" w:sz="0" w:space="0" w:color="auto"/>
        <w:right w:val="none" w:sz="0" w:space="0" w:color="auto"/>
      </w:divBdr>
    </w:div>
    <w:div w:id="1582445824">
      <w:bodyDiv w:val="1"/>
      <w:marLeft w:val="0"/>
      <w:marRight w:val="0"/>
      <w:marTop w:val="0"/>
      <w:marBottom w:val="0"/>
      <w:divBdr>
        <w:top w:val="none" w:sz="0" w:space="0" w:color="auto"/>
        <w:left w:val="none" w:sz="0" w:space="0" w:color="auto"/>
        <w:bottom w:val="none" w:sz="0" w:space="0" w:color="auto"/>
        <w:right w:val="none" w:sz="0" w:space="0" w:color="auto"/>
      </w:divBdr>
    </w:div>
    <w:div w:id="1627344899">
      <w:bodyDiv w:val="1"/>
      <w:marLeft w:val="0"/>
      <w:marRight w:val="0"/>
      <w:marTop w:val="0"/>
      <w:marBottom w:val="0"/>
      <w:divBdr>
        <w:top w:val="none" w:sz="0" w:space="0" w:color="auto"/>
        <w:left w:val="none" w:sz="0" w:space="0" w:color="auto"/>
        <w:bottom w:val="none" w:sz="0" w:space="0" w:color="auto"/>
        <w:right w:val="none" w:sz="0" w:space="0" w:color="auto"/>
      </w:divBdr>
    </w:div>
    <w:div w:id="1653679344">
      <w:bodyDiv w:val="1"/>
      <w:marLeft w:val="0"/>
      <w:marRight w:val="0"/>
      <w:marTop w:val="0"/>
      <w:marBottom w:val="0"/>
      <w:divBdr>
        <w:top w:val="none" w:sz="0" w:space="0" w:color="auto"/>
        <w:left w:val="none" w:sz="0" w:space="0" w:color="auto"/>
        <w:bottom w:val="none" w:sz="0" w:space="0" w:color="auto"/>
        <w:right w:val="none" w:sz="0" w:space="0" w:color="auto"/>
      </w:divBdr>
    </w:div>
    <w:div w:id="1668439308">
      <w:bodyDiv w:val="1"/>
      <w:marLeft w:val="0"/>
      <w:marRight w:val="0"/>
      <w:marTop w:val="0"/>
      <w:marBottom w:val="0"/>
      <w:divBdr>
        <w:top w:val="none" w:sz="0" w:space="0" w:color="auto"/>
        <w:left w:val="none" w:sz="0" w:space="0" w:color="auto"/>
        <w:bottom w:val="none" w:sz="0" w:space="0" w:color="auto"/>
        <w:right w:val="none" w:sz="0" w:space="0" w:color="auto"/>
      </w:divBdr>
    </w:div>
    <w:div w:id="1680040323">
      <w:bodyDiv w:val="1"/>
      <w:marLeft w:val="0"/>
      <w:marRight w:val="0"/>
      <w:marTop w:val="0"/>
      <w:marBottom w:val="0"/>
      <w:divBdr>
        <w:top w:val="none" w:sz="0" w:space="0" w:color="auto"/>
        <w:left w:val="none" w:sz="0" w:space="0" w:color="auto"/>
        <w:bottom w:val="none" w:sz="0" w:space="0" w:color="auto"/>
        <w:right w:val="none" w:sz="0" w:space="0" w:color="auto"/>
      </w:divBdr>
    </w:div>
    <w:div w:id="1681538770">
      <w:bodyDiv w:val="1"/>
      <w:marLeft w:val="0"/>
      <w:marRight w:val="0"/>
      <w:marTop w:val="0"/>
      <w:marBottom w:val="0"/>
      <w:divBdr>
        <w:top w:val="none" w:sz="0" w:space="0" w:color="auto"/>
        <w:left w:val="none" w:sz="0" w:space="0" w:color="auto"/>
        <w:bottom w:val="none" w:sz="0" w:space="0" w:color="auto"/>
        <w:right w:val="none" w:sz="0" w:space="0" w:color="auto"/>
      </w:divBdr>
    </w:div>
    <w:div w:id="1685352663">
      <w:bodyDiv w:val="1"/>
      <w:marLeft w:val="0"/>
      <w:marRight w:val="0"/>
      <w:marTop w:val="0"/>
      <w:marBottom w:val="0"/>
      <w:divBdr>
        <w:top w:val="none" w:sz="0" w:space="0" w:color="auto"/>
        <w:left w:val="none" w:sz="0" w:space="0" w:color="auto"/>
        <w:bottom w:val="none" w:sz="0" w:space="0" w:color="auto"/>
        <w:right w:val="none" w:sz="0" w:space="0" w:color="auto"/>
      </w:divBdr>
    </w:div>
    <w:div w:id="1712995808">
      <w:bodyDiv w:val="1"/>
      <w:marLeft w:val="0"/>
      <w:marRight w:val="0"/>
      <w:marTop w:val="0"/>
      <w:marBottom w:val="0"/>
      <w:divBdr>
        <w:top w:val="none" w:sz="0" w:space="0" w:color="auto"/>
        <w:left w:val="none" w:sz="0" w:space="0" w:color="auto"/>
        <w:bottom w:val="none" w:sz="0" w:space="0" w:color="auto"/>
        <w:right w:val="none" w:sz="0" w:space="0" w:color="auto"/>
      </w:divBdr>
    </w:div>
    <w:div w:id="1715428749">
      <w:bodyDiv w:val="1"/>
      <w:marLeft w:val="0"/>
      <w:marRight w:val="0"/>
      <w:marTop w:val="0"/>
      <w:marBottom w:val="0"/>
      <w:divBdr>
        <w:top w:val="none" w:sz="0" w:space="0" w:color="auto"/>
        <w:left w:val="none" w:sz="0" w:space="0" w:color="auto"/>
        <w:bottom w:val="none" w:sz="0" w:space="0" w:color="auto"/>
        <w:right w:val="none" w:sz="0" w:space="0" w:color="auto"/>
      </w:divBdr>
    </w:div>
    <w:div w:id="1724020841">
      <w:bodyDiv w:val="1"/>
      <w:marLeft w:val="0"/>
      <w:marRight w:val="0"/>
      <w:marTop w:val="0"/>
      <w:marBottom w:val="0"/>
      <w:divBdr>
        <w:top w:val="none" w:sz="0" w:space="0" w:color="auto"/>
        <w:left w:val="none" w:sz="0" w:space="0" w:color="auto"/>
        <w:bottom w:val="none" w:sz="0" w:space="0" w:color="auto"/>
        <w:right w:val="none" w:sz="0" w:space="0" w:color="auto"/>
      </w:divBdr>
    </w:div>
    <w:div w:id="1758595382">
      <w:bodyDiv w:val="1"/>
      <w:marLeft w:val="0"/>
      <w:marRight w:val="0"/>
      <w:marTop w:val="0"/>
      <w:marBottom w:val="0"/>
      <w:divBdr>
        <w:top w:val="none" w:sz="0" w:space="0" w:color="auto"/>
        <w:left w:val="none" w:sz="0" w:space="0" w:color="auto"/>
        <w:bottom w:val="none" w:sz="0" w:space="0" w:color="auto"/>
        <w:right w:val="none" w:sz="0" w:space="0" w:color="auto"/>
      </w:divBdr>
    </w:div>
    <w:div w:id="1762021383">
      <w:bodyDiv w:val="1"/>
      <w:marLeft w:val="0"/>
      <w:marRight w:val="0"/>
      <w:marTop w:val="0"/>
      <w:marBottom w:val="0"/>
      <w:divBdr>
        <w:top w:val="none" w:sz="0" w:space="0" w:color="auto"/>
        <w:left w:val="none" w:sz="0" w:space="0" w:color="auto"/>
        <w:bottom w:val="none" w:sz="0" w:space="0" w:color="auto"/>
        <w:right w:val="none" w:sz="0" w:space="0" w:color="auto"/>
      </w:divBdr>
    </w:div>
    <w:div w:id="1765177503">
      <w:bodyDiv w:val="1"/>
      <w:marLeft w:val="0"/>
      <w:marRight w:val="0"/>
      <w:marTop w:val="0"/>
      <w:marBottom w:val="0"/>
      <w:divBdr>
        <w:top w:val="none" w:sz="0" w:space="0" w:color="auto"/>
        <w:left w:val="none" w:sz="0" w:space="0" w:color="auto"/>
        <w:bottom w:val="none" w:sz="0" w:space="0" w:color="auto"/>
        <w:right w:val="none" w:sz="0" w:space="0" w:color="auto"/>
      </w:divBdr>
      <w:divsChild>
        <w:div w:id="674109741">
          <w:marLeft w:val="547"/>
          <w:marRight w:val="0"/>
          <w:marTop w:val="77"/>
          <w:marBottom w:val="0"/>
          <w:divBdr>
            <w:top w:val="none" w:sz="0" w:space="0" w:color="auto"/>
            <w:left w:val="none" w:sz="0" w:space="0" w:color="auto"/>
            <w:bottom w:val="none" w:sz="0" w:space="0" w:color="auto"/>
            <w:right w:val="none" w:sz="0" w:space="0" w:color="auto"/>
          </w:divBdr>
        </w:div>
      </w:divsChild>
    </w:div>
    <w:div w:id="1781795177">
      <w:bodyDiv w:val="1"/>
      <w:marLeft w:val="0"/>
      <w:marRight w:val="0"/>
      <w:marTop w:val="0"/>
      <w:marBottom w:val="0"/>
      <w:divBdr>
        <w:top w:val="none" w:sz="0" w:space="0" w:color="auto"/>
        <w:left w:val="none" w:sz="0" w:space="0" w:color="auto"/>
        <w:bottom w:val="none" w:sz="0" w:space="0" w:color="auto"/>
        <w:right w:val="none" w:sz="0" w:space="0" w:color="auto"/>
      </w:divBdr>
    </w:div>
    <w:div w:id="1790661331">
      <w:bodyDiv w:val="1"/>
      <w:marLeft w:val="0"/>
      <w:marRight w:val="0"/>
      <w:marTop w:val="0"/>
      <w:marBottom w:val="0"/>
      <w:divBdr>
        <w:top w:val="none" w:sz="0" w:space="0" w:color="auto"/>
        <w:left w:val="none" w:sz="0" w:space="0" w:color="auto"/>
        <w:bottom w:val="none" w:sz="0" w:space="0" w:color="auto"/>
        <w:right w:val="none" w:sz="0" w:space="0" w:color="auto"/>
      </w:divBdr>
    </w:div>
    <w:div w:id="1796214050">
      <w:bodyDiv w:val="1"/>
      <w:marLeft w:val="0"/>
      <w:marRight w:val="0"/>
      <w:marTop w:val="0"/>
      <w:marBottom w:val="0"/>
      <w:divBdr>
        <w:top w:val="none" w:sz="0" w:space="0" w:color="auto"/>
        <w:left w:val="none" w:sz="0" w:space="0" w:color="auto"/>
        <w:bottom w:val="none" w:sz="0" w:space="0" w:color="auto"/>
        <w:right w:val="none" w:sz="0" w:space="0" w:color="auto"/>
      </w:divBdr>
    </w:div>
    <w:div w:id="1797214046">
      <w:bodyDiv w:val="1"/>
      <w:marLeft w:val="0"/>
      <w:marRight w:val="0"/>
      <w:marTop w:val="0"/>
      <w:marBottom w:val="0"/>
      <w:divBdr>
        <w:top w:val="none" w:sz="0" w:space="0" w:color="auto"/>
        <w:left w:val="none" w:sz="0" w:space="0" w:color="auto"/>
        <w:bottom w:val="none" w:sz="0" w:space="0" w:color="auto"/>
        <w:right w:val="none" w:sz="0" w:space="0" w:color="auto"/>
      </w:divBdr>
    </w:div>
    <w:div w:id="1836147185">
      <w:bodyDiv w:val="1"/>
      <w:marLeft w:val="0"/>
      <w:marRight w:val="0"/>
      <w:marTop w:val="0"/>
      <w:marBottom w:val="0"/>
      <w:divBdr>
        <w:top w:val="none" w:sz="0" w:space="0" w:color="auto"/>
        <w:left w:val="none" w:sz="0" w:space="0" w:color="auto"/>
        <w:bottom w:val="none" w:sz="0" w:space="0" w:color="auto"/>
        <w:right w:val="none" w:sz="0" w:space="0" w:color="auto"/>
      </w:divBdr>
      <w:divsChild>
        <w:div w:id="1313367491">
          <w:marLeft w:val="547"/>
          <w:marRight w:val="0"/>
          <w:marTop w:val="0"/>
          <w:marBottom w:val="0"/>
          <w:divBdr>
            <w:top w:val="none" w:sz="0" w:space="0" w:color="auto"/>
            <w:left w:val="none" w:sz="0" w:space="0" w:color="auto"/>
            <w:bottom w:val="none" w:sz="0" w:space="0" w:color="auto"/>
            <w:right w:val="none" w:sz="0" w:space="0" w:color="auto"/>
          </w:divBdr>
        </w:div>
        <w:div w:id="897397472">
          <w:marLeft w:val="547"/>
          <w:marRight w:val="0"/>
          <w:marTop w:val="0"/>
          <w:marBottom w:val="0"/>
          <w:divBdr>
            <w:top w:val="none" w:sz="0" w:space="0" w:color="auto"/>
            <w:left w:val="none" w:sz="0" w:space="0" w:color="auto"/>
            <w:bottom w:val="none" w:sz="0" w:space="0" w:color="auto"/>
            <w:right w:val="none" w:sz="0" w:space="0" w:color="auto"/>
          </w:divBdr>
        </w:div>
        <w:div w:id="1421682122">
          <w:marLeft w:val="547"/>
          <w:marRight w:val="0"/>
          <w:marTop w:val="0"/>
          <w:marBottom w:val="0"/>
          <w:divBdr>
            <w:top w:val="none" w:sz="0" w:space="0" w:color="auto"/>
            <w:left w:val="none" w:sz="0" w:space="0" w:color="auto"/>
            <w:bottom w:val="none" w:sz="0" w:space="0" w:color="auto"/>
            <w:right w:val="none" w:sz="0" w:space="0" w:color="auto"/>
          </w:divBdr>
        </w:div>
        <w:div w:id="1635525195">
          <w:marLeft w:val="547"/>
          <w:marRight w:val="0"/>
          <w:marTop w:val="0"/>
          <w:marBottom w:val="0"/>
          <w:divBdr>
            <w:top w:val="none" w:sz="0" w:space="0" w:color="auto"/>
            <w:left w:val="none" w:sz="0" w:space="0" w:color="auto"/>
            <w:bottom w:val="none" w:sz="0" w:space="0" w:color="auto"/>
            <w:right w:val="none" w:sz="0" w:space="0" w:color="auto"/>
          </w:divBdr>
        </w:div>
        <w:div w:id="24599391">
          <w:marLeft w:val="547"/>
          <w:marRight w:val="0"/>
          <w:marTop w:val="0"/>
          <w:marBottom w:val="0"/>
          <w:divBdr>
            <w:top w:val="none" w:sz="0" w:space="0" w:color="auto"/>
            <w:left w:val="none" w:sz="0" w:space="0" w:color="auto"/>
            <w:bottom w:val="none" w:sz="0" w:space="0" w:color="auto"/>
            <w:right w:val="none" w:sz="0" w:space="0" w:color="auto"/>
          </w:divBdr>
        </w:div>
      </w:divsChild>
    </w:div>
    <w:div w:id="1836533627">
      <w:bodyDiv w:val="1"/>
      <w:marLeft w:val="0"/>
      <w:marRight w:val="0"/>
      <w:marTop w:val="0"/>
      <w:marBottom w:val="0"/>
      <w:divBdr>
        <w:top w:val="none" w:sz="0" w:space="0" w:color="auto"/>
        <w:left w:val="none" w:sz="0" w:space="0" w:color="auto"/>
        <w:bottom w:val="none" w:sz="0" w:space="0" w:color="auto"/>
        <w:right w:val="none" w:sz="0" w:space="0" w:color="auto"/>
      </w:divBdr>
    </w:div>
    <w:div w:id="1864056382">
      <w:bodyDiv w:val="1"/>
      <w:marLeft w:val="0"/>
      <w:marRight w:val="0"/>
      <w:marTop w:val="0"/>
      <w:marBottom w:val="0"/>
      <w:divBdr>
        <w:top w:val="none" w:sz="0" w:space="0" w:color="auto"/>
        <w:left w:val="none" w:sz="0" w:space="0" w:color="auto"/>
        <w:bottom w:val="none" w:sz="0" w:space="0" w:color="auto"/>
        <w:right w:val="none" w:sz="0" w:space="0" w:color="auto"/>
      </w:divBdr>
    </w:div>
    <w:div w:id="1874804714">
      <w:bodyDiv w:val="1"/>
      <w:marLeft w:val="0"/>
      <w:marRight w:val="0"/>
      <w:marTop w:val="0"/>
      <w:marBottom w:val="0"/>
      <w:divBdr>
        <w:top w:val="none" w:sz="0" w:space="0" w:color="auto"/>
        <w:left w:val="none" w:sz="0" w:space="0" w:color="auto"/>
        <w:bottom w:val="none" w:sz="0" w:space="0" w:color="auto"/>
        <w:right w:val="none" w:sz="0" w:space="0" w:color="auto"/>
      </w:divBdr>
    </w:div>
    <w:div w:id="1878079444">
      <w:bodyDiv w:val="1"/>
      <w:marLeft w:val="0"/>
      <w:marRight w:val="0"/>
      <w:marTop w:val="0"/>
      <w:marBottom w:val="0"/>
      <w:divBdr>
        <w:top w:val="none" w:sz="0" w:space="0" w:color="auto"/>
        <w:left w:val="none" w:sz="0" w:space="0" w:color="auto"/>
        <w:bottom w:val="none" w:sz="0" w:space="0" w:color="auto"/>
        <w:right w:val="none" w:sz="0" w:space="0" w:color="auto"/>
      </w:divBdr>
      <w:divsChild>
        <w:div w:id="1027485815">
          <w:marLeft w:val="547"/>
          <w:marRight w:val="0"/>
          <w:marTop w:val="0"/>
          <w:marBottom w:val="0"/>
          <w:divBdr>
            <w:top w:val="none" w:sz="0" w:space="0" w:color="auto"/>
            <w:left w:val="none" w:sz="0" w:space="0" w:color="auto"/>
            <w:bottom w:val="none" w:sz="0" w:space="0" w:color="auto"/>
            <w:right w:val="none" w:sz="0" w:space="0" w:color="auto"/>
          </w:divBdr>
        </w:div>
        <w:div w:id="685837636">
          <w:marLeft w:val="547"/>
          <w:marRight w:val="0"/>
          <w:marTop w:val="0"/>
          <w:marBottom w:val="0"/>
          <w:divBdr>
            <w:top w:val="none" w:sz="0" w:space="0" w:color="auto"/>
            <w:left w:val="none" w:sz="0" w:space="0" w:color="auto"/>
            <w:bottom w:val="none" w:sz="0" w:space="0" w:color="auto"/>
            <w:right w:val="none" w:sz="0" w:space="0" w:color="auto"/>
          </w:divBdr>
        </w:div>
        <w:div w:id="486167364">
          <w:marLeft w:val="547"/>
          <w:marRight w:val="0"/>
          <w:marTop w:val="0"/>
          <w:marBottom w:val="0"/>
          <w:divBdr>
            <w:top w:val="none" w:sz="0" w:space="0" w:color="auto"/>
            <w:left w:val="none" w:sz="0" w:space="0" w:color="auto"/>
            <w:bottom w:val="none" w:sz="0" w:space="0" w:color="auto"/>
            <w:right w:val="none" w:sz="0" w:space="0" w:color="auto"/>
          </w:divBdr>
        </w:div>
        <w:div w:id="1257399756">
          <w:marLeft w:val="547"/>
          <w:marRight w:val="0"/>
          <w:marTop w:val="0"/>
          <w:marBottom w:val="0"/>
          <w:divBdr>
            <w:top w:val="none" w:sz="0" w:space="0" w:color="auto"/>
            <w:left w:val="none" w:sz="0" w:space="0" w:color="auto"/>
            <w:bottom w:val="none" w:sz="0" w:space="0" w:color="auto"/>
            <w:right w:val="none" w:sz="0" w:space="0" w:color="auto"/>
          </w:divBdr>
        </w:div>
      </w:divsChild>
    </w:div>
    <w:div w:id="1884900638">
      <w:bodyDiv w:val="1"/>
      <w:marLeft w:val="0"/>
      <w:marRight w:val="0"/>
      <w:marTop w:val="0"/>
      <w:marBottom w:val="0"/>
      <w:divBdr>
        <w:top w:val="none" w:sz="0" w:space="0" w:color="auto"/>
        <w:left w:val="none" w:sz="0" w:space="0" w:color="auto"/>
        <w:bottom w:val="none" w:sz="0" w:space="0" w:color="auto"/>
        <w:right w:val="none" w:sz="0" w:space="0" w:color="auto"/>
      </w:divBdr>
    </w:div>
    <w:div w:id="1885360608">
      <w:bodyDiv w:val="1"/>
      <w:marLeft w:val="0"/>
      <w:marRight w:val="0"/>
      <w:marTop w:val="0"/>
      <w:marBottom w:val="0"/>
      <w:divBdr>
        <w:top w:val="none" w:sz="0" w:space="0" w:color="auto"/>
        <w:left w:val="none" w:sz="0" w:space="0" w:color="auto"/>
        <w:bottom w:val="none" w:sz="0" w:space="0" w:color="auto"/>
        <w:right w:val="none" w:sz="0" w:space="0" w:color="auto"/>
      </w:divBdr>
    </w:div>
    <w:div w:id="1885555189">
      <w:bodyDiv w:val="1"/>
      <w:marLeft w:val="0"/>
      <w:marRight w:val="0"/>
      <w:marTop w:val="0"/>
      <w:marBottom w:val="0"/>
      <w:divBdr>
        <w:top w:val="none" w:sz="0" w:space="0" w:color="auto"/>
        <w:left w:val="none" w:sz="0" w:space="0" w:color="auto"/>
        <w:bottom w:val="none" w:sz="0" w:space="0" w:color="auto"/>
        <w:right w:val="none" w:sz="0" w:space="0" w:color="auto"/>
      </w:divBdr>
    </w:div>
    <w:div w:id="1888302078">
      <w:bodyDiv w:val="1"/>
      <w:marLeft w:val="0"/>
      <w:marRight w:val="0"/>
      <w:marTop w:val="0"/>
      <w:marBottom w:val="0"/>
      <w:divBdr>
        <w:top w:val="none" w:sz="0" w:space="0" w:color="auto"/>
        <w:left w:val="none" w:sz="0" w:space="0" w:color="auto"/>
        <w:bottom w:val="none" w:sz="0" w:space="0" w:color="auto"/>
        <w:right w:val="none" w:sz="0" w:space="0" w:color="auto"/>
      </w:divBdr>
    </w:div>
    <w:div w:id="1892837018">
      <w:bodyDiv w:val="1"/>
      <w:marLeft w:val="0"/>
      <w:marRight w:val="0"/>
      <w:marTop w:val="0"/>
      <w:marBottom w:val="0"/>
      <w:divBdr>
        <w:top w:val="none" w:sz="0" w:space="0" w:color="auto"/>
        <w:left w:val="none" w:sz="0" w:space="0" w:color="auto"/>
        <w:bottom w:val="none" w:sz="0" w:space="0" w:color="auto"/>
        <w:right w:val="none" w:sz="0" w:space="0" w:color="auto"/>
      </w:divBdr>
    </w:div>
    <w:div w:id="1900360462">
      <w:bodyDiv w:val="1"/>
      <w:marLeft w:val="0"/>
      <w:marRight w:val="0"/>
      <w:marTop w:val="0"/>
      <w:marBottom w:val="0"/>
      <w:divBdr>
        <w:top w:val="none" w:sz="0" w:space="0" w:color="auto"/>
        <w:left w:val="none" w:sz="0" w:space="0" w:color="auto"/>
        <w:bottom w:val="none" w:sz="0" w:space="0" w:color="auto"/>
        <w:right w:val="none" w:sz="0" w:space="0" w:color="auto"/>
      </w:divBdr>
    </w:div>
    <w:div w:id="1916893507">
      <w:bodyDiv w:val="1"/>
      <w:marLeft w:val="0"/>
      <w:marRight w:val="0"/>
      <w:marTop w:val="0"/>
      <w:marBottom w:val="0"/>
      <w:divBdr>
        <w:top w:val="none" w:sz="0" w:space="0" w:color="auto"/>
        <w:left w:val="none" w:sz="0" w:space="0" w:color="auto"/>
        <w:bottom w:val="none" w:sz="0" w:space="0" w:color="auto"/>
        <w:right w:val="none" w:sz="0" w:space="0" w:color="auto"/>
      </w:divBdr>
    </w:div>
    <w:div w:id="1938829926">
      <w:bodyDiv w:val="1"/>
      <w:marLeft w:val="0"/>
      <w:marRight w:val="0"/>
      <w:marTop w:val="0"/>
      <w:marBottom w:val="0"/>
      <w:divBdr>
        <w:top w:val="none" w:sz="0" w:space="0" w:color="auto"/>
        <w:left w:val="none" w:sz="0" w:space="0" w:color="auto"/>
        <w:bottom w:val="none" w:sz="0" w:space="0" w:color="auto"/>
        <w:right w:val="none" w:sz="0" w:space="0" w:color="auto"/>
      </w:divBdr>
    </w:div>
    <w:div w:id="1940023277">
      <w:bodyDiv w:val="1"/>
      <w:marLeft w:val="0"/>
      <w:marRight w:val="0"/>
      <w:marTop w:val="0"/>
      <w:marBottom w:val="0"/>
      <w:divBdr>
        <w:top w:val="none" w:sz="0" w:space="0" w:color="auto"/>
        <w:left w:val="none" w:sz="0" w:space="0" w:color="auto"/>
        <w:bottom w:val="none" w:sz="0" w:space="0" w:color="auto"/>
        <w:right w:val="none" w:sz="0" w:space="0" w:color="auto"/>
      </w:divBdr>
      <w:divsChild>
        <w:div w:id="1110779683">
          <w:marLeft w:val="720"/>
          <w:marRight w:val="0"/>
          <w:marTop w:val="0"/>
          <w:marBottom w:val="0"/>
          <w:divBdr>
            <w:top w:val="none" w:sz="0" w:space="0" w:color="auto"/>
            <w:left w:val="none" w:sz="0" w:space="0" w:color="auto"/>
            <w:bottom w:val="none" w:sz="0" w:space="0" w:color="auto"/>
            <w:right w:val="none" w:sz="0" w:space="0" w:color="auto"/>
          </w:divBdr>
        </w:div>
      </w:divsChild>
    </w:div>
    <w:div w:id="1942448924">
      <w:bodyDiv w:val="1"/>
      <w:marLeft w:val="0"/>
      <w:marRight w:val="0"/>
      <w:marTop w:val="0"/>
      <w:marBottom w:val="0"/>
      <w:divBdr>
        <w:top w:val="none" w:sz="0" w:space="0" w:color="auto"/>
        <w:left w:val="none" w:sz="0" w:space="0" w:color="auto"/>
        <w:bottom w:val="none" w:sz="0" w:space="0" w:color="auto"/>
        <w:right w:val="none" w:sz="0" w:space="0" w:color="auto"/>
      </w:divBdr>
    </w:div>
    <w:div w:id="1958481735">
      <w:bodyDiv w:val="1"/>
      <w:marLeft w:val="0"/>
      <w:marRight w:val="0"/>
      <w:marTop w:val="0"/>
      <w:marBottom w:val="0"/>
      <w:divBdr>
        <w:top w:val="none" w:sz="0" w:space="0" w:color="auto"/>
        <w:left w:val="none" w:sz="0" w:space="0" w:color="auto"/>
        <w:bottom w:val="none" w:sz="0" w:space="0" w:color="auto"/>
        <w:right w:val="none" w:sz="0" w:space="0" w:color="auto"/>
      </w:divBdr>
    </w:div>
    <w:div w:id="1966349863">
      <w:bodyDiv w:val="1"/>
      <w:marLeft w:val="0"/>
      <w:marRight w:val="0"/>
      <w:marTop w:val="0"/>
      <w:marBottom w:val="0"/>
      <w:divBdr>
        <w:top w:val="none" w:sz="0" w:space="0" w:color="auto"/>
        <w:left w:val="none" w:sz="0" w:space="0" w:color="auto"/>
        <w:bottom w:val="none" w:sz="0" w:space="0" w:color="auto"/>
        <w:right w:val="none" w:sz="0" w:space="0" w:color="auto"/>
      </w:divBdr>
    </w:div>
    <w:div w:id="2032297182">
      <w:bodyDiv w:val="1"/>
      <w:marLeft w:val="0"/>
      <w:marRight w:val="0"/>
      <w:marTop w:val="0"/>
      <w:marBottom w:val="0"/>
      <w:divBdr>
        <w:top w:val="none" w:sz="0" w:space="0" w:color="auto"/>
        <w:left w:val="none" w:sz="0" w:space="0" w:color="auto"/>
        <w:bottom w:val="none" w:sz="0" w:space="0" w:color="auto"/>
        <w:right w:val="none" w:sz="0" w:space="0" w:color="auto"/>
      </w:divBdr>
      <w:divsChild>
        <w:div w:id="541209717">
          <w:marLeft w:val="547"/>
          <w:marRight w:val="0"/>
          <w:marTop w:val="0"/>
          <w:marBottom w:val="0"/>
          <w:divBdr>
            <w:top w:val="none" w:sz="0" w:space="0" w:color="auto"/>
            <w:left w:val="none" w:sz="0" w:space="0" w:color="auto"/>
            <w:bottom w:val="none" w:sz="0" w:space="0" w:color="auto"/>
            <w:right w:val="none" w:sz="0" w:space="0" w:color="auto"/>
          </w:divBdr>
        </w:div>
      </w:divsChild>
    </w:div>
    <w:div w:id="2071267273">
      <w:bodyDiv w:val="1"/>
      <w:marLeft w:val="0"/>
      <w:marRight w:val="0"/>
      <w:marTop w:val="0"/>
      <w:marBottom w:val="0"/>
      <w:divBdr>
        <w:top w:val="none" w:sz="0" w:space="0" w:color="auto"/>
        <w:left w:val="none" w:sz="0" w:space="0" w:color="auto"/>
        <w:bottom w:val="none" w:sz="0" w:space="0" w:color="auto"/>
        <w:right w:val="none" w:sz="0" w:space="0" w:color="auto"/>
      </w:divBdr>
    </w:div>
    <w:div w:id="2087408984">
      <w:bodyDiv w:val="1"/>
      <w:marLeft w:val="0"/>
      <w:marRight w:val="0"/>
      <w:marTop w:val="0"/>
      <w:marBottom w:val="0"/>
      <w:divBdr>
        <w:top w:val="none" w:sz="0" w:space="0" w:color="auto"/>
        <w:left w:val="none" w:sz="0" w:space="0" w:color="auto"/>
        <w:bottom w:val="none" w:sz="0" w:space="0" w:color="auto"/>
        <w:right w:val="none" w:sz="0" w:space="0" w:color="auto"/>
      </w:divBdr>
    </w:div>
    <w:div w:id="2117482439">
      <w:bodyDiv w:val="1"/>
      <w:marLeft w:val="0"/>
      <w:marRight w:val="0"/>
      <w:marTop w:val="0"/>
      <w:marBottom w:val="0"/>
      <w:divBdr>
        <w:top w:val="none" w:sz="0" w:space="0" w:color="auto"/>
        <w:left w:val="none" w:sz="0" w:space="0" w:color="auto"/>
        <w:bottom w:val="none" w:sz="0" w:space="0" w:color="auto"/>
        <w:right w:val="none" w:sz="0" w:space="0" w:color="auto"/>
      </w:divBdr>
    </w:div>
    <w:div w:id="2123259441">
      <w:bodyDiv w:val="1"/>
      <w:marLeft w:val="0"/>
      <w:marRight w:val="0"/>
      <w:marTop w:val="0"/>
      <w:marBottom w:val="0"/>
      <w:divBdr>
        <w:top w:val="none" w:sz="0" w:space="0" w:color="auto"/>
        <w:left w:val="none" w:sz="0" w:space="0" w:color="auto"/>
        <w:bottom w:val="none" w:sz="0" w:space="0" w:color="auto"/>
        <w:right w:val="none" w:sz="0" w:space="0" w:color="auto"/>
      </w:divBdr>
    </w:div>
    <w:div w:id="2127036642">
      <w:bodyDiv w:val="1"/>
      <w:marLeft w:val="0"/>
      <w:marRight w:val="0"/>
      <w:marTop w:val="0"/>
      <w:marBottom w:val="0"/>
      <w:divBdr>
        <w:top w:val="none" w:sz="0" w:space="0" w:color="auto"/>
        <w:left w:val="none" w:sz="0" w:space="0" w:color="auto"/>
        <w:bottom w:val="none" w:sz="0" w:space="0" w:color="auto"/>
        <w:right w:val="none" w:sz="0" w:space="0" w:color="auto"/>
      </w:divBdr>
    </w:div>
    <w:div w:id="2136098932">
      <w:bodyDiv w:val="1"/>
      <w:marLeft w:val="0"/>
      <w:marRight w:val="0"/>
      <w:marTop w:val="0"/>
      <w:marBottom w:val="0"/>
      <w:divBdr>
        <w:top w:val="none" w:sz="0" w:space="0" w:color="auto"/>
        <w:left w:val="none" w:sz="0" w:space="0" w:color="auto"/>
        <w:bottom w:val="none" w:sz="0" w:space="0" w:color="auto"/>
        <w:right w:val="none" w:sz="0" w:space="0" w:color="auto"/>
      </w:divBdr>
      <w:divsChild>
        <w:div w:id="969439952">
          <w:marLeft w:val="547"/>
          <w:marRight w:val="0"/>
          <w:marTop w:val="96"/>
          <w:marBottom w:val="0"/>
          <w:divBdr>
            <w:top w:val="none" w:sz="0" w:space="0" w:color="auto"/>
            <w:left w:val="none" w:sz="0" w:space="0" w:color="auto"/>
            <w:bottom w:val="none" w:sz="0" w:space="0" w:color="auto"/>
            <w:right w:val="none" w:sz="0" w:space="0" w:color="auto"/>
          </w:divBdr>
        </w:div>
        <w:div w:id="169248645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hart" Target="charts/chart5.xml"/><Relationship Id="rId26" Type="http://schemas.openxmlformats.org/officeDocument/2006/relationships/hyperlink" Target="http://www4.congreso.gob.pe/comisiones/1998/exteriores/acta.htm" TargetMode="External"/><Relationship Id="rId3" Type="http://schemas.openxmlformats.org/officeDocument/2006/relationships/numbering" Target="numbering.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http://sinia.minam.gob.pe/normas/decreto-supremo-que-aprueba-reglamento-ley-ndeg-30157-ley-las" TargetMode="External"/><Relationship Id="rId10" Type="http://schemas.openxmlformats.org/officeDocument/2006/relationships/image" Target="media/image2.svg"/><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https://www.agua.gob.ec/ley-de-aguas/"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osNG\Documents\Trabajo%20de%20encuest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Formato\CUADROS%20RESUME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Formato\CUADROS%20RESUME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BLANCO\PLANIFICACI&#211;N%20PUBLICA%20Y%20PRIVADA\ASESOR%20y%20JURADO\JURADO\JIMY\TURNI%20JIMY%20OK\Interpretacion%20de%20resultados%20(En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14260717410336E-2"/>
          <c:y val="0.17171296296296298"/>
          <c:w val="0.90286351706036749"/>
          <c:h val="0.72088764946048411"/>
        </c:manualLayout>
      </c:layout>
      <c:barChart>
        <c:barDir val="col"/>
        <c:grouping val="clustered"/>
        <c:varyColors val="0"/>
        <c:ser>
          <c:idx val="1"/>
          <c:order val="1"/>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D47-421A-8EDA-C0BD8DFB7038}"/>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3-BD47-421A-8EDA-C0BD8DFB7038}"/>
              </c:ext>
            </c:extLst>
          </c:dPt>
          <c:dPt>
            <c:idx val="2"/>
            <c:invertIfNegative val="0"/>
            <c:bubble3D val="0"/>
            <c:spPr>
              <a:solidFill>
                <a:srgbClr val="FFFF00"/>
              </a:solidFill>
              <a:ln>
                <a:noFill/>
              </a:ln>
              <a:effectLst/>
            </c:spPr>
            <c:extLst>
              <c:ext xmlns:c16="http://schemas.microsoft.com/office/drawing/2014/chart" uri="{C3380CC4-5D6E-409C-BE32-E72D297353CC}">
                <c16:uniqueId val="{00000005-BD47-421A-8EDA-C0BD8DFB7038}"/>
              </c:ext>
            </c:extLst>
          </c:dPt>
          <c:dPt>
            <c:idx val="3"/>
            <c:invertIfNegative val="0"/>
            <c:bubble3D val="0"/>
            <c:spPr>
              <a:solidFill>
                <a:srgbClr val="7030A0"/>
              </a:solidFill>
              <a:ln>
                <a:noFill/>
              </a:ln>
              <a:effectLst/>
            </c:spPr>
            <c:extLst>
              <c:ext xmlns:c16="http://schemas.microsoft.com/office/drawing/2014/chart" uri="{C3380CC4-5D6E-409C-BE32-E72D297353CC}">
                <c16:uniqueId val="{00000007-BD47-421A-8EDA-C0BD8DFB7038}"/>
              </c:ext>
            </c:extLst>
          </c:dPt>
          <c:dPt>
            <c:idx val="4"/>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9-BD47-421A-8EDA-C0BD8DFB7038}"/>
              </c:ext>
            </c:extLst>
          </c:dPt>
          <c:dLbls>
            <c:dLbl>
              <c:idx val="0"/>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D47-421A-8EDA-C0BD8DFB7038}"/>
                </c:ext>
              </c:extLst>
            </c:dLbl>
            <c:dLbl>
              <c:idx val="1"/>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7.0999999999999994E-2"/>
                      <c:h val="6.9375182268883062E-2"/>
                    </c:manualLayout>
                  </c15:layout>
                  <c15:showDataLabelsRange val="0"/>
                </c:ext>
                <c:ext xmlns:c16="http://schemas.microsoft.com/office/drawing/2014/chart" uri="{C3380CC4-5D6E-409C-BE32-E72D297353CC}">
                  <c16:uniqueId val="{00000003-BD47-421A-8EDA-C0BD8DFB7038}"/>
                </c:ext>
              </c:extLst>
            </c:dLbl>
            <c:dLbl>
              <c:idx val="2"/>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D47-421A-8EDA-C0BD8DFB7038}"/>
                </c:ext>
              </c:extLst>
            </c:dLbl>
            <c:spPr>
              <a:noFill/>
              <a:ln>
                <a:noFill/>
              </a:ln>
              <a:effectLst/>
            </c:spPr>
            <c:txPr>
              <a:bodyPr rot="0" spcFirstLastPara="1" vertOverflow="ellipsis" vert="horz" wrap="square" anchor="ctr" anchorCtr="0"/>
              <a:lstStyle/>
              <a:p>
                <a:pPr algn="l">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'2.1'!$I$6:$I$10</c:f>
              <c:strCache>
                <c:ptCount val="5"/>
                <c:pt idx="0">
                  <c:v>Ninguna</c:v>
                </c:pt>
                <c:pt idx="1">
                  <c:v>Prim. Completa</c:v>
                </c:pt>
                <c:pt idx="2">
                  <c:v>Prim. Incompleta</c:v>
                </c:pt>
                <c:pt idx="3">
                  <c:v>Secu. Incompleta</c:v>
                </c:pt>
                <c:pt idx="4">
                  <c:v>Secu. Completa</c:v>
                </c:pt>
              </c:strCache>
            </c:strRef>
          </c:cat>
          <c:val>
            <c:numRef>
              <c:f>'2.1'!$L$6:$L$10</c:f>
              <c:numCache>
                <c:formatCode>0%</c:formatCode>
                <c:ptCount val="5"/>
                <c:pt idx="0">
                  <c:v>0.2</c:v>
                </c:pt>
                <c:pt idx="1">
                  <c:v>0.17499999999999999</c:v>
                </c:pt>
                <c:pt idx="2">
                  <c:v>0.19166666666666668</c:v>
                </c:pt>
                <c:pt idx="3">
                  <c:v>7.4999999999999997E-2</c:v>
                </c:pt>
                <c:pt idx="4">
                  <c:v>0.35833333333333334</c:v>
                </c:pt>
              </c:numCache>
            </c:numRef>
          </c:val>
          <c:extLst>
            <c:ext xmlns:c16="http://schemas.microsoft.com/office/drawing/2014/chart" uri="{C3380CC4-5D6E-409C-BE32-E72D297353CC}">
              <c16:uniqueId val="{0000000A-BD47-421A-8EDA-C0BD8DFB7038}"/>
            </c:ext>
          </c:extLst>
        </c:ser>
        <c:dLbls>
          <c:showLegendKey val="0"/>
          <c:showVal val="0"/>
          <c:showCatName val="0"/>
          <c:showSerName val="0"/>
          <c:showPercent val="0"/>
          <c:showBubbleSize val="0"/>
        </c:dLbls>
        <c:gapWidth val="219"/>
        <c:overlap val="-27"/>
        <c:axId val="918975631"/>
        <c:axId val="918973967"/>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'2.1'!$I$6:$I$10</c15:sqref>
                        </c15:formulaRef>
                      </c:ext>
                    </c:extLst>
                    <c:strCache>
                      <c:ptCount val="5"/>
                      <c:pt idx="0">
                        <c:v>Ninguna</c:v>
                      </c:pt>
                      <c:pt idx="1">
                        <c:v>Prim. Completa</c:v>
                      </c:pt>
                      <c:pt idx="2">
                        <c:v>Prim. Incompleta</c:v>
                      </c:pt>
                      <c:pt idx="3">
                        <c:v>Secu. Incompleta</c:v>
                      </c:pt>
                      <c:pt idx="4">
                        <c:v>Secu. Completa</c:v>
                      </c:pt>
                    </c:strCache>
                  </c:strRef>
                </c:cat>
                <c:val>
                  <c:numRef>
                    <c:extLst>
                      <c:ext uri="{02D57815-91ED-43cb-92C2-25804820EDAC}">
                        <c15:formulaRef>
                          <c15:sqref>'2.1'!$J$6:$J$10</c15:sqref>
                        </c15:formulaRef>
                      </c:ext>
                    </c:extLst>
                    <c:numCache>
                      <c:formatCode>General</c:formatCode>
                      <c:ptCount val="5"/>
                    </c:numCache>
                  </c:numRef>
                </c:val>
                <c:extLst>
                  <c:ext xmlns:c16="http://schemas.microsoft.com/office/drawing/2014/chart" uri="{C3380CC4-5D6E-409C-BE32-E72D297353CC}">
                    <c16:uniqueId val="{0000000B-BD47-421A-8EDA-C0BD8DFB7038}"/>
                  </c:ext>
                </c:extLst>
              </c15:ser>
            </c15:filteredBarSeries>
          </c:ext>
        </c:extLst>
      </c:barChart>
      <c:catAx>
        <c:axId val="918975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18973967"/>
        <c:crosses val="autoZero"/>
        <c:auto val="1"/>
        <c:lblAlgn val="ctr"/>
        <c:lblOffset val="100"/>
        <c:noMultiLvlLbl val="0"/>
      </c:catAx>
      <c:valAx>
        <c:axId val="918973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18975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PE" sz="1000">
                <a:latin typeface="Arial" panose="020B0604020202020204" pitchFamily="34" charset="0"/>
                <a:cs typeface="Arial" panose="020B0604020202020204" pitchFamily="34" charset="0"/>
              </a:rPr>
              <a:t>Inversión por proyecto</a:t>
            </a:r>
          </a:p>
        </c:rich>
      </c:tx>
      <c:layout>
        <c:manualLayout>
          <c:xMode val="edge"/>
          <c:yMode val="edge"/>
          <c:x val="0.50906336127647223"/>
          <c:y val="3.370786516853932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PE"/>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02169744712725"/>
          <c:y val="8.8391625465421453E-2"/>
          <c:w val="0.84777165712729241"/>
          <c:h val="0.43693279619117376"/>
        </c:manualLayout>
      </c:layout>
      <c:bar3DChart>
        <c:barDir val="col"/>
        <c:grouping val="clustered"/>
        <c:varyColors val="0"/>
        <c:ser>
          <c:idx val="0"/>
          <c:order val="0"/>
          <c:tx>
            <c:strRef>
              <c:f>PRESUPUESTO!$E$3</c:f>
              <c:strCache>
                <c:ptCount val="1"/>
                <c:pt idx="0">
                  <c:v>MONTO DE INVERSION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PRESUPUESTO!$C$4:$C$11</c:f>
              <c:strCache>
                <c:ptCount val="8"/>
                <c:pt idx="0">
                  <c:v>Ampliación de frontera agricola </c:v>
                </c:pt>
                <c:pt idx="1">
                  <c:v>Mejoramiento de riego </c:v>
                </c:pt>
                <c:pt idx="2">
                  <c:v>Capacitación y asistencia técnica</c:v>
                </c:pt>
                <c:pt idx="3">
                  <c:v>Créditos agricolas </c:v>
                </c:pt>
                <c:pt idx="4">
                  <c:v>Investigación y extensión agricola</c:v>
                </c:pt>
                <c:pt idx="5">
                  <c:v>Empleo temporal </c:v>
                </c:pt>
                <c:pt idx="6">
                  <c:v>Represas</c:v>
                </c:pt>
                <c:pt idx="7">
                  <c:v>Construcción y mejoramiento de Diques y defensas </c:v>
                </c:pt>
              </c:strCache>
            </c:strRef>
          </c:cat>
          <c:val>
            <c:numRef>
              <c:f>PRESUPUESTO!$E$4:$E$11</c:f>
              <c:numCache>
                <c:formatCode>0</c:formatCode>
                <c:ptCount val="8"/>
                <c:pt idx="0">
                  <c:v>116958285.29000001</c:v>
                </c:pt>
                <c:pt idx="1">
                  <c:v>584520778.9000001</c:v>
                </c:pt>
                <c:pt idx="2">
                  <c:v>20225989.010000002</c:v>
                </c:pt>
                <c:pt idx="3">
                  <c:v>7000000</c:v>
                </c:pt>
                <c:pt idx="4">
                  <c:v>116236.45</c:v>
                </c:pt>
                <c:pt idx="5">
                  <c:v>3668578</c:v>
                </c:pt>
                <c:pt idx="6">
                  <c:v>7869457.0099999998</c:v>
                </c:pt>
                <c:pt idx="7">
                  <c:v>2056607.6099999999</c:v>
                </c:pt>
              </c:numCache>
            </c:numRef>
          </c:val>
          <c:extLst>
            <c:ext xmlns:c16="http://schemas.microsoft.com/office/drawing/2014/chart" uri="{C3380CC4-5D6E-409C-BE32-E72D297353CC}">
              <c16:uniqueId val="{00000000-5F42-466B-A217-25B290707EA1}"/>
            </c:ext>
          </c:extLst>
        </c:ser>
        <c:dLbls>
          <c:showLegendKey val="0"/>
          <c:showVal val="0"/>
          <c:showCatName val="0"/>
          <c:showSerName val="0"/>
          <c:showPercent val="0"/>
          <c:showBubbleSize val="0"/>
        </c:dLbls>
        <c:gapWidth val="65"/>
        <c:shape val="box"/>
        <c:axId val="741309216"/>
        <c:axId val="741307136"/>
        <c:axId val="0"/>
      </c:bar3DChart>
      <c:catAx>
        <c:axId val="741309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PE"/>
          </a:p>
        </c:txPr>
        <c:crossAx val="741307136"/>
        <c:crosses val="autoZero"/>
        <c:auto val="1"/>
        <c:lblAlgn val="ctr"/>
        <c:lblOffset val="100"/>
        <c:noMultiLvlLbl val="0"/>
      </c:catAx>
      <c:valAx>
        <c:axId val="74130713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E"/>
          </a:p>
        </c:txPr>
        <c:crossAx val="7413092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a:solidFill>
                  <a:sysClr val="windowText" lastClr="000000"/>
                </a:solidFill>
              </a:rPr>
              <a:t>Beneficiario</a:t>
            </a:r>
            <a:r>
              <a:rPr lang="es-PE"/>
              <a:t>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view3D>
      <c:rotX val="7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BENEFICIARIOS!$E$3</c:f>
              <c:strCache>
                <c:ptCount val="1"/>
                <c:pt idx="0">
                  <c:v>BENEFICIARIOS</c:v>
                </c:pt>
              </c:strCache>
            </c:strRef>
          </c:tx>
          <c:dPt>
            <c:idx val="0"/>
            <c:bubble3D val="0"/>
            <c:spPr>
              <a:solidFill>
                <a:schemeClr val="accent1"/>
              </a:solidFill>
              <a:ln>
                <a:noFill/>
              </a:ln>
              <a:effectLst/>
              <a:sp3d/>
            </c:spPr>
            <c:extLst>
              <c:ext xmlns:c16="http://schemas.microsoft.com/office/drawing/2014/chart" uri="{C3380CC4-5D6E-409C-BE32-E72D297353CC}">
                <c16:uniqueId val="{00000001-C139-4821-BFBE-01E4BD0C41E0}"/>
              </c:ext>
            </c:extLst>
          </c:dPt>
          <c:dPt>
            <c:idx val="1"/>
            <c:bubble3D val="0"/>
            <c:spPr>
              <a:solidFill>
                <a:schemeClr val="accent2"/>
              </a:solidFill>
              <a:ln>
                <a:noFill/>
              </a:ln>
              <a:effectLst/>
              <a:sp3d/>
            </c:spPr>
            <c:extLst>
              <c:ext xmlns:c16="http://schemas.microsoft.com/office/drawing/2014/chart" uri="{C3380CC4-5D6E-409C-BE32-E72D297353CC}">
                <c16:uniqueId val="{00000003-C139-4821-BFBE-01E4BD0C41E0}"/>
              </c:ext>
            </c:extLst>
          </c:dPt>
          <c:dPt>
            <c:idx val="2"/>
            <c:bubble3D val="0"/>
            <c:spPr>
              <a:solidFill>
                <a:schemeClr val="accent3"/>
              </a:solidFill>
              <a:ln>
                <a:noFill/>
              </a:ln>
              <a:effectLst/>
              <a:sp3d/>
            </c:spPr>
            <c:extLst>
              <c:ext xmlns:c16="http://schemas.microsoft.com/office/drawing/2014/chart" uri="{C3380CC4-5D6E-409C-BE32-E72D297353CC}">
                <c16:uniqueId val="{00000005-C139-4821-BFBE-01E4BD0C41E0}"/>
              </c:ext>
            </c:extLst>
          </c:dPt>
          <c:dPt>
            <c:idx val="3"/>
            <c:bubble3D val="0"/>
            <c:spPr>
              <a:solidFill>
                <a:schemeClr val="accent4"/>
              </a:solidFill>
              <a:ln>
                <a:noFill/>
              </a:ln>
              <a:effectLst/>
              <a:sp3d/>
            </c:spPr>
            <c:extLst>
              <c:ext xmlns:c16="http://schemas.microsoft.com/office/drawing/2014/chart" uri="{C3380CC4-5D6E-409C-BE32-E72D297353CC}">
                <c16:uniqueId val="{00000007-C139-4821-BFBE-01E4BD0C41E0}"/>
              </c:ext>
            </c:extLst>
          </c:dPt>
          <c:dPt>
            <c:idx val="4"/>
            <c:bubble3D val="0"/>
            <c:spPr>
              <a:solidFill>
                <a:schemeClr val="accent5"/>
              </a:solidFill>
              <a:ln>
                <a:noFill/>
              </a:ln>
              <a:effectLst/>
              <a:sp3d/>
            </c:spPr>
            <c:extLst>
              <c:ext xmlns:c16="http://schemas.microsoft.com/office/drawing/2014/chart" uri="{C3380CC4-5D6E-409C-BE32-E72D297353CC}">
                <c16:uniqueId val="{00000009-C139-4821-BFBE-01E4BD0C41E0}"/>
              </c:ext>
            </c:extLst>
          </c:dPt>
          <c:dPt>
            <c:idx val="5"/>
            <c:bubble3D val="0"/>
            <c:spPr>
              <a:solidFill>
                <a:schemeClr val="accent6"/>
              </a:solidFill>
              <a:ln>
                <a:noFill/>
              </a:ln>
              <a:effectLst/>
              <a:sp3d/>
            </c:spPr>
            <c:extLst>
              <c:ext xmlns:c16="http://schemas.microsoft.com/office/drawing/2014/chart" uri="{C3380CC4-5D6E-409C-BE32-E72D297353CC}">
                <c16:uniqueId val="{0000000B-C139-4821-BFBE-01E4BD0C41E0}"/>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C139-4821-BFBE-01E4BD0C41E0}"/>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C139-4821-BFBE-01E4BD0C41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BENEFICIARIOS!$C$4:$C$11</c:f>
              <c:strCache>
                <c:ptCount val="8"/>
                <c:pt idx="0">
                  <c:v>Ampliación de frontera agricola </c:v>
                </c:pt>
                <c:pt idx="1">
                  <c:v>Mejoramiento de riego </c:v>
                </c:pt>
                <c:pt idx="2">
                  <c:v>Capacitación y asistencia técnica</c:v>
                </c:pt>
                <c:pt idx="3">
                  <c:v>Créditos agricolas </c:v>
                </c:pt>
                <c:pt idx="4">
                  <c:v>Investigación y extensión agricola</c:v>
                </c:pt>
                <c:pt idx="5">
                  <c:v>Empleo temporal </c:v>
                </c:pt>
                <c:pt idx="6">
                  <c:v>Represas</c:v>
                </c:pt>
                <c:pt idx="7">
                  <c:v>Construcción y mejoramiento de Diques y defensas </c:v>
                </c:pt>
              </c:strCache>
            </c:strRef>
          </c:cat>
          <c:val>
            <c:numRef>
              <c:f>BENEFICIARIOS!$E$4:$E$11</c:f>
              <c:numCache>
                <c:formatCode>General</c:formatCode>
                <c:ptCount val="8"/>
                <c:pt idx="0" formatCode="0">
                  <c:v>16779</c:v>
                </c:pt>
                <c:pt idx="1">
                  <c:v>96631</c:v>
                </c:pt>
                <c:pt idx="2" formatCode="0">
                  <c:v>4300</c:v>
                </c:pt>
                <c:pt idx="3" formatCode="0">
                  <c:v>7800</c:v>
                </c:pt>
                <c:pt idx="4" formatCode="0">
                  <c:v>1000</c:v>
                </c:pt>
                <c:pt idx="5" formatCode="0">
                  <c:v>1400</c:v>
                </c:pt>
                <c:pt idx="6" formatCode="0">
                  <c:v>1750</c:v>
                </c:pt>
                <c:pt idx="7" formatCode="0">
                  <c:v>21685</c:v>
                </c:pt>
              </c:numCache>
            </c:numRef>
          </c:val>
          <c:extLst>
            <c:ext xmlns:c16="http://schemas.microsoft.com/office/drawing/2014/chart" uri="{C3380CC4-5D6E-409C-BE32-E72D297353CC}">
              <c16:uniqueId val="{00000010-C139-4821-BFBE-01E4BD0C41E0}"/>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5844813557681026"/>
          <c:y val="0.22488112062915214"/>
          <c:w val="0.32736411318176145"/>
          <c:h val="0.755805524309461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HECTAREAS!$F$3</c:f>
              <c:strCache>
                <c:ptCount val="1"/>
                <c:pt idx="0">
                  <c:v>Hás</c:v>
                </c:pt>
              </c:strCache>
            </c:strRef>
          </c:tx>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9DE8-4CB2-8F84-B875FB213156}"/>
              </c:ext>
            </c:extLst>
          </c:dPt>
          <c:dPt>
            <c:idx val="1"/>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3-9DE8-4CB2-8F84-B875FB213156}"/>
              </c:ext>
            </c:extLst>
          </c:dPt>
          <c:dPt>
            <c:idx val="3"/>
            <c:invertIfNegative val="0"/>
            <c:bubble3D val="0"/>
            <c:spPr>
              <a:solidFill>
                <a:srgbClr val="00B050"/>
              </a:solidFill>
              <a:ln>
                <a:noFill/>
              </a:ln>
              <a:effectLst/>
              <a:sp3d/>
            </c:spPr>
            <c:extLst>
              <c:ext xmlns:c16="http://schemas.microsoft.com/office/drawing/2014/chart" uri="{C3380CC4-5D6E-409C-BE32-E72D297353CC}">
                <c16:uniqueId val="{00000005-9DE8-4CB2-8F84-B875FB213156}"/>
              </c:ext>
            </c:extLst>
          </c:dPt>
          <c:dPt>
            <c:idx val="4"/>
            <c:invertIfNegative val="0"/>
            <c:bubble3D val="0"/>
            <c:spPr>
              <a:solidFill>
                <a:srgbClr val="FFC000"/>
              </a:solidFill>
              <a:ln>
                <a:noFill/>
              </a:ln>
              <a:effectLst/>
              <a:sp3d/>
            </c:spPr>
            <c:extLst>
              <c:ext xmlns:c16="http://schemas.microsoft.com/office/drawing/2014/chart" uri="{C3380CC4-5D6E-409C-BE32-E72D297353CC}">
                <c16:uniqueId val="{00000007-9DE8-4CB2-8F84-B875FB21315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HECTAREAS!$D$4:$D$8</c:f>
              <c:strCache>
                <c:ptCount val="5"/>
                <c:pt idx="0">
                  <c:v>Ampliación de frontera agricola </c:v>
                </c:pt>
                <c:pt idx="1">
                  <c:v>Mejoramiento de riego </c:v>
                </c:pt>
                <c:pt idx="2">
                  <c:v>Créditos agricolas </c:v>
                </c:pt>
                <c:pt idx="3">
                  <c:v>Represas</c:v>
                </c:pt>
                <c:pt idx="4">
                  <c:v>Construcción y mejoramiento de Diques y defensas </c:v>
                </c:pt>
              </c:strCache>
            </c:strRef>
          </c:cat>
          <c:val>
            <c:numRef>
              <c:f>HECTAREAS!$F$4:$F$8</c:f>
              <c:numCache>
                <c:formatCode>General</c:formatCode>
                <c:ptCount val="5"/>
                <c:pt idx="0" formatCode="0.00">
                  <c:v>20954.769999999997</c:v>
                </c:pt>
                <c:pt idx="1">
                  <c:v>35057.129999999997</c:v>
                </c:pt>
                <c:pt idx="2">
                  <c:v>25.5</c:v>
                </c:pt>
                <c:pt idx="3">
                  <c:v>33.5</c:v>
                </c:pt>
                <c:pt idx="4">
                  <c:v>21685</c:v>
                </c:pt>
              </c:numCache>
            </c:numRef>
          </c:val>
          <c:extLst>
            <c:ext xmlns:c16="http://schemas.microsoft.com/office/drawing/2014/chart" uri="{C3380CC4-5D6E-409C-BE32-E72D297353CC}">
              <c16:uniqueId val="{00000008-9DE8-4CB2-8F84-B875FB213156}"/>
            </c:ext>
          </c:extLst>
        </c:ser>
        <c:dLbls>
          <c:showLegendKey val="0"/>
          <c:showVal val="0"/>
          <c:showCatName val="0"/>
          <c:showSerName val="0"/>
          <c:showPercent val="0"/>
          <c:showBubbleSize val="0"/>
        </c:dLbls>
        <c:gapWidth val="150"/>
        <c:shape val="box"/>
        <c:axId val="741309216"/>
        <c:axId val="741307136"/>
        <c:axId val="0"/>
      </c:bar3DChart>
      <c:catAx>
        <c:axId val="741309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741307136"/>
        <c:crosses val="autoZero"/>
        <c:auto val="1"/>
        <c:lblAlgn val="ctr"/>
        <c:lblOffset val="100"/>
        <c:noMultiLvlLbl val="0"/>
      </c:catAx>
      <c:valAx>
        <c:axId val="74130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74130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'3.1'!$H$5</c:f>
              <c:strCache>
                <c:ptCount val="1"/>
              </c:strCache>
            </c:strRef>
          </c:tx>
          <c:spPr>
            <a:solidFill>
              <a:schemeClr val="accent1"/>
            </a:solidFill>
            <a:ln>
              <a:noFill/>
            </a:ln>
            <a:effectLst/>
            <a:sp3d/>
          </c:spPr>
          <c:invertIfNegative val="0"/>
          <c:cat>
            <c:strRef>
              <c:f>'3.1'!$G$6:$G$9</c:f>
              <c:strCache>
                <c:ptCount val="4"/>
                <c:pt idx="0">
                  <c:v>Agricultura</c:v>
                </c:pt>
                <c:pt idx="1">
                  <c:v>Ganaderia</c:v>
                </c:pt>
                <c:pt idx="2">
                  <c:v>Industria</c:v>
                </c:pt>
                <c:pt idx="3">
                  <c:v>otras</c:v>
                </c:pt>
              </c:strCache>
            </c:strRef>
          </c:cat>
          <c:val>
            <c:numRef>
              <c:f>'3.1'!$H$6:$H$9</c:f>
              <c:numCache>
                <c:formatCode>General</c:formatCode>
                <c:ptCount val="4"/>
              </c:numCache>
            </c:numRef>
          </c:val>
          <c:extLst>
            <c:ext xmlns:c16="http://schemas.microsoft.com/office/drawing/2014/chart" uri="{C3380CC4-5D6E-409C-BE32-E72D297353CC}">
              <c16:uniqueId val="{00000000-01C9-464F-9A00-212B19F8E064}"/>
            </c:ext>
          </c:extLst>
        </c:ser>
        <c:ser>
          <c:idx val="1"/>
          <c:order val="1"/>
          <c:tx>
            <c:strRef>
              <c:f>'3.1'!$J$5</c:f>
              <c:strCache>
                <c:ptCount val="1"/>
                <c:pt idx="0">
                  <c:v>%</c:v>
                </c:pt>
              </c:strCache>
            </c:strRef>
          </c:tx>
          <c:spPr>
            <a:solidFill>
              <a:schemeClr val="accent2"/>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2-01C9-464F-9A00-212B19F8E064}"/>
              </c:ext>
            </c:extLst>
          </c:dPt>
          <c:dPt>
            <c:idx val="2"/>
            <c:invertIfNegative val="0"/>
            <c:bubble3D val="0"/>
            <c:spPr>
              <a:solidFill>
                <a:srgbClr val="FFFF00"/>
              </a:solidFill>
              <a:ln>
                <a:noFill/>
              </a:ln>
              <a:effectLst/>
              <a:sp3d/>
            </c:spPr>
            <c:extLst>
              <c:ext xmlns:c16="http://schemas.microsoft.com/office/drawing/2014/chart" uri="{C3380CC4-5D6E-409C-BE32-E72D297353CC}">
                <c16:uniqueId val="{00000004-01C9-464F-9A00-212B19F8E064}"/>
              </c:ext>
            </c:extLst>
          </c:dPt>
          <c:dPt>
            <c:idx val="3"/>
            <c:invertIfNegative val="0"/>
            <c:bubble3D val="0"/>
            <c:spPr>
              <a:solidFill>
                <a:srgbClr val="002060"/>
              </a:solidFill>
              <a:ln>
                <a:noFill/>
              </a:ln>
              <a:effectLst/>
              <a:sp3d/>
            </c:spPr>
            <c:extLst>
              <c:ext xmlns:c16="http://schemas.microsoft.com/office/drawing/2014/chart" uri="{C3380CC4-5D6E-409C-BE32-E72D297353CC}">
                <c16:uniqueId val="{00000006-01C9-464F-9A00-212B19F8E06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'3.1'!$G$6:$G$9</c:f>
              <c:strCache>
                <c:ptCount val="4"/>
                <c:pt idx="0">
                  <c:v>Agricultura</c:v>
                </c:pt>
                <c:pt idx="1">
                  <c:v>Ganaderia</c:v>
                </c:pt>
                <c:pt idx="2">
                  <c:v>Industria</c:v>
                </c:pt>
                <c:pt idx="3">
                  <c:v>otras</c:v>
                </c:pt>
              </c:strCache>
            </c:strRef>
          </c:cat>
          <c:val>
            <c:numRef>
              <c:f>'3.1'!$J$6:$J$9</c:f>
              <c:numCache>
                <c:formatCode>0.00%</c:formatCode>
                <c:ptCount val="4"/>
                <c:pt idx="0">
                  <c:v>0.68571428571428572</c:v>
                </c:pt>
                <c:pt idx="1">
                  <c:v>0.14285714285714285</c:v>
                </c:pt>
                <c:pt idx="2">
                  <c:v>5.7142857142857141E-2</c:v>
                </c:pt>
                <c:pt idx="3">
                  <c:v>0.11428571428571428</c:v>
                </c:pt>
              </c:numCache>
            </c:numRef>
          </c:val>
          <c:extLst>
            <c:ext xmlns:c16="http://schemas.microsoft.com/office/drawing/2014/chart" uri="{C3380CC4-5D6E-409C-BE32-E72D297353CC}">
              <c16:uniqueId val="{00000007-01C9-464F-9A00-212B19F8E064}"/>
            </c:ext>
          </c:extLst>
        </c:ser>
        <c:dLbls>
          <c:showLegendKey val="0"/>
          <c:showVal val="0"/>
          <c:showCatName val="0"/>
          <c:showSerName val="0"/>
          <c:showPercent val="0"/>
          <c:showBubbleSize val="0"/>
        </c:dLbls>
        <c:gapWidth val="150"/>
        <c:shape val="box"/>
        <c:axId val="2387439"/>
        <c:axId val="2379951"/>
        <c:axId val="0"/>
      </c:bar3DChart>
      <c:catAx>
        <c:axId val="23874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2379951"/>
        <c:crosses val="autoZero"/>
        <c:auto val="1"/>
        <c:lblAlgn val="ctr"/>
        <c:lblOffset val="100"/>
        <c:noMultiLvlLbl val="0"/>
      </c:catAx>
      <c:valAx>
        <c:axId val="237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2387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'3.2'!$I$6</c:f>
              <c:strCache>
                <c:ptCount val="1"/>
              </c:strCache>
            </c:strRef>
          </c:tx>
          <c:spPr>
            <a:solidFill>
              <a:schemeClr val="accent1"/>
            </a:solidFill>
            <a:ln>
              <a:noFill/>
            </a:ln>
            <a:effectLst/>
            <a:sp3d/>
          </c:spPr>
          <c:invertIfNegative val="0"/>
          <c:cat>
            <c:strRef>
              <c:f>'3.2'!$H$7:$H$10</c:f>
              <c:strCache>
                <c:ptCount val="4"/>
                <c:pt idx="0">
                  <c:v>Padre</c:v>
                </c:pt>
                <c:pt idx="1">
                  <c:v>Madre</c:v>
                </c:pt>
                <c:pt idx="2">
                  <c:v>Hijos</c:v>
                </c:pt>
                <c:pt idx="3">
                  <c:v>Otros </c:v>
                </c:pt>
              </c:strCache>
            </c:strRef>
          </c:cat>
          <c:val>
            <c:numRef>
              <c:f>'3.2'!$I$7:$I$10</c:f>
              <c:numCache>
                <c:formatCode>General</c:formatCode>
                <c:ptCount val="4"/>
              </c:numCache>
            </c:numRef>
          </c:val>
          <c:extLst>
            <c:ext xmlns:c16="http://schemas.microsoft.com/office/drawing/2014/chart" uri="{C3380CC4-5D6E-409C-BE32-E72D297353CC}">
              <c16:uniqueId val="{00000000-614B-472E-948D-DF2554E4C4F6}"/>
            </c:ext>
          </c:extLst>
        </c:ser>
        <c:ser>
          <c:idx val="1"/>
          <c:order val="1"/>
          <c:tx>
            <c:strRef>
              <c:f>'3.2'!$K$6</c:f>
              <c:strCache>
                <c:ptCount val="1"/>
                <c:pt idx="0">
                  <c:v>%</c:v>
                </c:pt>
              </c:strCache>
            </c:strRef>
          </c:tx>
          <c:spPr>
            <a:solidFill>
              <a:schemeClr val="accent2"/>
            </a:solidFill>
            <a:ln>
              <a:noFill/>
            </a:ln>
            <a:effectLst/>
            <a:sp3d/>
          </c:spPr>
          <c:invertIfNegative val="0"/>
          <c:dPt>
            <c:idx val="0"/>
            <c:invertIfNegative val="0"/>
            <c:bubble3D val="0"/>
            <c:spPr>
              <a:solidFill>
                <a:srgbClr val="FFFF00"/>
              </a:solidFill>
              <a:ln>
                <a:noFill/>
              </a:ln>
              <a:effectLst/>
              <a:sp3d/>
            </c:spPr>
            <c:extLst>
              <c:ext xmlns:c16="http://schemas.microsoft.com/office/drawing/2014/chart" uri="{C3380CC4-5D6E-409C-BE32-E72D297353CC}">
                <c16:uniqueId val="{00000002-614B-472E-948D-DF2554E4C4F6}"/>
              </c:ext>
            </c:extLst>
          </c:dPt>
          <c:dPt>
            <c:idx val="1"/>
            <c:invertIfNegative val="0"/>
            <c:bubble3D val="0"/>
            <c:spPr>
              <a:solidFill>
                <a:schemeClr val="tx2">
                  <a:lumMod val="75000"/>
                </a:schemeClr>
              </a:solidFill>
              <a:ln>
                <a:noFill/>
              </a:ln>
              <a:effectLst/>
              <a:sp3d/>
            </c:spPr>
            <c:extLst>
              <c:ext xmlns:c16="http://schemas.microsoft.com/office/drawing/2014/chart" uri="{C3380CC4-5D6E-409C-BE32-E72D297353CC}">
                <c16:uniqueId val="{00000004-614B-472E-948D-DF2554E4C4F6}"/>
              </c:ext>
            </c:extLst>
          </c:dPt>
          <c:dPt>
            <c:idx val="2"/>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6-614B-472E-948D-DF2554E4C4F6}"/>
              </c:ext>
            </c:extLst>
          </c:dPt>
          <c:dLbls>
            <c:dLbl>
              <c:idx val="0"/>
              <c:layout>
                <c:manualLayout>
                  <c:x val="0"/>
                  <c:y val="-0.38425925925925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4B-472E-948D-DF2554E4C4F6}"/>
                </c:ext>
              </c:extLst>
            </c:dLbl>
            <c:dLbl>
              <c:idx val="1"/>
              <c:layout>
                <c:manualLayout>
                  <c:x val="2.7777777777777779E-3"/>
                  <c:y val="-0.39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4B-472E-948D-DF2554E4C4F6}"/>
                </c:ext>
              </c:extLst>
            </c:dLbl>
            <c:dLbl>
              <c:idx val="2"/>
              <c:layout>
                <c:manualLayout>
                  <c:x val="5.5555555555554534E-3"/>
                  <c:y val="-0.38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4B-472E-948D-DF2554E4C4F6}"/>
                </c:ext>
              </c:extLst>
            </c:dLbl>
            <c:dLbl>
              <c:idx val="3"/>
              <c:layout>
                <c:manualLayout>
                  <c:x val="2.5000000000000001E-2"/>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4B-472E-948D-DF2554E4C4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'3.2'!$H$7:$H$10</c:f>
              <c:strCache>
                <c:ptCount val="4"/>
                <c:pt idx="0">
                  <c:v>Padre</c:v>
                </c:pt>
                <c:pt idx="1">
                  <c:v>Madre</c:v>
                </c:pt>
                <c:pt idx="2">
                  <c:v>Hijos</c:v>
                </c:pt>
                <c:pt idx="3">
                  <c:v>Otros </c:v>
                </c:pt>
              </c:strCache>
            </c:strRef>
          </c:cat>
          <c:val>
            <c:numRef>
              <c:f>'3.2'!$K$7:$K$10</c:f>
              <c:numCache>
                <c:formatCode>0.00%</c:formatCode>
                <c:ptCount val="4"/>
                <c:pt idx="0">
                  <c:v>0.65714285714285714</c:v>
                </c:pt>
                <c:pt idx="1">
                  <c:v>0.14285714285714285</c:v>
                </c:pt>
                <c:pt idx="2">
                  <c:v>0.11428571428571428</c:v>
                </c:pt>
                <c:pt idx="3">
                  <c:v>8.5714285714285715E-2</c:v>
                </c:pt>
              </c:numCache>
            </c:numRef>
          </c:val>
          <c:extLst>
            <c:ext xmlns:c16="http://schemas.microsoft.com/office/drawing/2014/chart" uri="{C3380CC4-5D6E-409C-BE32-E72D297353CC}">
              <c16:uniqueId val="{00000008-614B-472E-948D-DF2554E4C4F6}"/>
            </c:ext>
          </c:extLst>
        </c:ser>
        <c:dLbls>
          <c:showLegendKey val="0"/>
          <c:showVal val="0"/>
          <c:showCatName val="0"/>
          <c:showSerName val="0"/>
          <c:showPercent val="0"/>
          <c:showBubbleSize val="0"/>
        </c:dLbls>
        <c:gapWidth val="150"/>
        <c:shape val="box"/>
        <c:axId val="678068479"/>
        <c:axId val="678065567"/>
        <c:axId val="0"/>
      </c:bar3DChart>
      <c:catAx>
        <c:axId val="6780684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78065567"/>
        <c:crosses val="autoZero"/>
        <c:auto val="1"/>
        <c:lblAlgn val="ctr"/>
        <c:lblOffset val="100"/>
        <c:noMultiLvlLbl val="0"/>
      </c:catAx>
      <c:valAx>
        <c:axId val="678065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67806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'4.1'!$I$7</c:f>
              <c:strCache>
                <c:ptCount val="1"/>
              </c:strCache>
            </c:strRef>
          </c:tx>
          <c:spPr>
            <a:solidFill>
              <a:schemeClr val="accent1"/>
            </a:solidFill>
            <a:ln>
              <a:noFill/>
            </a:ln>
            <a:effectLst/>
            <a:sp3d/>
          </c:spPr>
          <c:invertIfNegative val="0"/>
          <c:cat>
            <c:strRef>
              <c:f>'4.1'!$H$8:$H$10</c:f>
              <c:strCache>
                <c:ptCount val="3"/>
                <c:pt idx="0">
                  <c:v>Monocultivo</c:v>
                </c:pt>
                <c:pt idx="1">
                  <c:v>Cultivo asociado</c:v>
                </c:pt>
                <c:pt idx="2">
                  <c:v>Diversificación de cultivo</c:v>
                </c:pt>
              </c:strCache>
            </c:strRef>
          </c:cat>
          <c:val>
            <c:numRef>
              <c:f>'4.1'!$I$8:$I$10</c:f>
              <c:numCache>
                <c:formatCode>General</c:formatCode>
                <c:ptCount val="3"/>
              </c:numCache>
            </c:numRef>
          </c:val>
          <c:extLst>
            <c:ext xmlns:c16="http://schemas.microsoft.com/office/drawing/2014/chart" uri="{C3380CC4-5D6E-409C-BE32-E72D297353CC}">
              <c16:uniqueId val="{00000000-69AF-48C1-9577-DAAACABBE0C2}"/>
            </c:ext>
          </c:extLst>
        </c:ser>
        <c:ser>
          <c:idx val="1"/>
          <c:order val="1"/>
          <c:tx>
            <c:strRef>
              <c:f>'4.1'!$K$7</c:f>
              <c:strCache>
                <c:ptCount val="1"/>
                <c:pt idx="0">
                  <c:v>%</c:v>
                </c:pt>
              </c:strCache>
            </c:strRef>
          </c:tx>
          <c:spPr>
            <a:solidFill>
              <a:schemeClr val="accent3"/>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2-69AF-48C1-9577-DAAACABBE0C2}"/>
              </c:ext>
            </c:extLst>
          </c:dPt>
          <c:dPt>
            <c:idx val="1"/>
            <c:invertIfNegative val="0"/>
            <c:bubble3D val="0"/>
            <c:spPr>
              <a:solidFill>
                <a:srgbClr val="002060"/>
              </a:solidFill>
              <a:ln>
                <a:noFill/>
              </a:ln>
              <a:effectLst/>
              <a:sp3d/>
            </c:spPr>
            <c:extLst>
              <c:ext xmlns:c16="http://schemas.microsoft.com/office/drawing/2014/chart" uri="{C3380CC4-5D6E-409C-BE32-E72D297353CC}">
                <c16:uniqueId val="{00000004-69AF-48C1-9577-DAAACABBE0C2}"/>
              </c:ext>
            </c:extLst>
          </c:dPt>
          <c:dLbls>
            <c:dLbl>
              <c:idx val="0"/>
              <c:layout>
                <c:manualLayout>
                  <c:x val="2.7777777777777779E-3"/>
                  <c:y val="-3.7037037037037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AF-48C1-9577-DAAACABBE0C2}"/>
                </c:ext>
              </c:extLst>
            </c:dLbl>
            <c:dLbl>
              <c:idx val="1"/>
              <c:layout>
                <c:manualLayout>
                  <c:x val="1.9444444444444445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AF-48C1-9577-DAAACABBE0C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AF-48C1-9577-DAAACABBE0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'4.1'!$H$8:$H$10</c:f>
              <c:strCache>
                <c:ptCount val="3"/>
                <c:pt idx="0">
                  <c:v>Monocultivo</c:v>
                </c:pt>
                <c:pt idx="1">
                  <c:v>Cultivo asociado</c:v>
                </c:pt>
                <c:pt idx="2">
                  <c:v>Diversificación de cultivo</c:v>
                </c:pt>
              </c:strCache>
            </c:strRef>
          </c:cat>
          <c:val>
            <c:numRef>
              <c:f>'4.1'!$K$8:$K$10</c:f>
              <c:numCache>
                <c:formatCode>0.00%</c:formatCode>
                <c:ptCount val="3"/>
                <c:pt idx="0">
                  <c:v>0.62857142857142856</c:v>
                </c:pt>
                <c:pt idx="1">
                  <c:v>0.20571428571428571</c:v>
                </c:pt>
                <c:pt idx="2">
                  <c:v>0.1657142857142857</c:v>
                </c:pt>
              </c:numCache>
            </c:numRef>
          </c:val>
          <c:extLst>
            <c:ext xmlns:c16="http://schemas.microsoft.com/office/drawing/2014/chart" uri="{C3380CC4-5D6E-409C-BE32-E72D297353CC}">
              <c16:uniqueId val="{00000006-69AF-48C1-9577-DAAACABBE0C2}"/>
            </c:ext>
          </c:extLst>
        </c:ser>
        <c:dLbls>
          <c:showLegendKey val="0"/>
          <c:showVal val="0"/>
          <c:showCatName val="0"/>
          <c:showSerName val="0"/>
          <c:showPercent val="0"/>
          <c:showBubbleSize val="0"/>
        </c:dLbls>
        <c:gapWidth val="150"/>
        <c:shape val="box"/>
        <c:axId val="2018612383"/>
        <c:axId val="2018611967"/>
        <c:axId val="10544447"/>
      </c:bar3DChart>
      <c:catAx>
        <c:axId val="20186123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2018611967"/>
        <c:crosses val="autoZero"/>
        <c:auto val="1"/>
        <c:lblAlgn val="ctr"/>
        <c:lblOffset val="100"/>
        <c:noMultiLvlLbl val="0"/>
      </c:catAx>
      <c:valAx>
        <c:axId val="2018611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2018612383"/>
        <c:crosses val="autoZero"/>
        <c:crossBetween val="between"/>
      </c:valAx>
      <c:serAx>
        <c:axId val="10544447"/>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2018611967"/>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'4.2'!$I$7</c:f>
              <c:strCache>
                <c:ptCount val="1"/>
              </c:strCache>
            </c:strRef>
          </c:tx>
          <c:spPr>
            <a:solidFill>
              <a:schemeClr val="accent1"/>
            </a:solidFill>
            <a:ln>
              <a:noFill/>
            </a:ln>
            <a:effectLst/>
            <a:sp3d/>
          </c:spPr>
          <c:invertIfNegative val="0"/>
          <c:cat>
            <c:strRef>
              <c:f>'4.2'!$H$8:$H$11</c:f>
              <c:strCache>
                <c:ptCount val="4"/>
                <c:pt idx="0">
                  <c:v>Con rotación</c:v>
                </c:pt>
                <c:pt idx="1">
                  <c:v>Con descanso</c:v>
                </c:pt>
                <c:pt idx="2">
                  <c:v>Con abona. Quimico</c:v>
                </c:pt>
                <c:pt idx="3">
                  <c:v>Con abona. Organico</c:v>
                </c:pt>
              </c:strCache>
            </c:strRef>
          </c:cat>
          <c:val>
            <c:numRef>
              <c:f>'4.2'!$I$8:$I$11</c:f>
              <c:numCache>
                <c:formatCode>General</c:formatCode>
                <c:ptCount val="4"/>
              </c:numCache>
            </c:numRef>
          </c:val>
          <c:extLst>
            <c:ext xmlns:c16="http://schemas.microsoft.com/office/drawing/2014/chart" uri="{C3380CC4-5D6E-409C-BE32-E72D297353CC}">
              <c16:uniqueId val="{00000000-5620-4EA7-BFEB-81EF98FD10B7}"/>
            </c:ext>
          </c:extLst>
        </c:ser>
        <c:ser>
          <c:idx val="1"/>
          <c:order val="1"/>
          <c:tx>
            <c:strRef>
              <c:f>'4.2'!$K$7</c:f>
              <c:strCache>
                <c:ptCount val="1"/>
                <c:pt idx="0">
                  <c:v>%</c:v>
                </c:pt>
              </c:strCache>
            </c:strRef>
          </c:tx>
          <c:spPr>
            <a:solidFill>
              <a:schemeClr val="accent2"/>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2-5620-4EA7-BFEB-81EF98FD10B7}"/>
              </c:ext>
            </c:extLst>
          </c:dPt>
          <c:dPt>
            <c:idx val="1"/>
            <c:invertIfNegative val="0"/>
            <c:bubble3D val="0"/>
            <c:spPr>
              <a:solidFill>
                <a:srgbClr val="FFC000"/>
              </a:solidFill>
              <a:ln>
                <a:noFill/>
              </a:ln>
              <a:effectLst/>
              <a:sp3d/>
            </c:spPr>
            <c:extLst>
              <c:ext xmlns:c16="http://schemas.microsoft.com/office/drawing/2014/chart" uri="{C3380CC4-5D6E-409C-BE32-E72D297353CC}">
                <c16:uniqueId val="{00000004-5620-4EA7-BFEB-81EF98FD10B7}"/>
              </c:ext>
            </c:extLst>
          </c:dPt>
          <c:dPt>
            <c:idx val="2"/>
            <c:invertIfNegative val="0"/>
            <c:bubble3D val="0"/>
            <c:spPr>
              <a:solidFill>
                <a:srgbClr val="00B0F0"/>
              </a:solidFill>
              <a:ln>
                <a:noFill/>
              </a:ln>
              <a:effectLst/>
              <a:sp3d/>
            </c:spPr>
            <c:extLst>
              <c:ext xmlns:c16="http://schemas.microsoft.com/office/drawing/2014/chart" uri="{C3380CC4-5D6E-409C-BE32-E72D297353CC}">
                <c16:uniqueId val="{00000006-5620-4EA7-BFEB-81EF98FD10B7}"/>
              </c:ext>
            </c:extLst>
          </c:dPt>
          <c:dPt>
            <c:idx val="3"/>
            <c:invertIfNegative val="0"/>
            <c:bubble3D val="0"/>
            <c:spPr>
              <a:solidFill>
                <a:schemeClr val="accent2"/>
              </a:solidFill>
              <a:ln>
                <a:noFill/>
              </a:ln>
              <a:effectLst/>
              <a:sp3d/>
            </c:spPr>
            <c:extLst>
              <c:ext xmlns:c16="http://schemas.microsoft.com/office/drawing/2014/chart" uri="{C3380CC4-5D6E-409C-BE32-E72D297353CC}">
                <c16:uniqueId val="{00000008-5620-4EA7-BFEB-81EF98FD10B7}"/>
              </c:ext>
            </c:extLst>
          </c:dPt>
          <c:dLbls>
            <c:dLbl>
              <c:idx val="0"/>
              <c:tx>
                <c:rich>
                  <a:bodyPr/>
                  <a:lstStyle/>
                  <a:p>
                    <a:r>
                      <a:rPr lang="en-US"/>
                      <a:t>10.85%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620-4EA7-BFEB-81EF98FD10B7}"/>
                </c:ext>
              </c:extLst>
            </c:dLbl>
            <c:dLbl>
              <c:idx val="1"/>
              <c:layout>
                <c:manualLayout>
                  <c:x val="-5.0925337632079971E-17"/>
                  <c:y val="2.083333333333325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5903C1C-6CA9-4E84-BA42-483B7DD5990B}" type="VALUE">
                      <a:rPr lang="en-US"/>
                      <a:pPr>
                        <a:defRPr/>
                      </a:pPr>
                      <a:t>[VALOR]</a:t>
                    </a:fld>
                    <a:endParaRPr lang="es-PE"/>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8847112860892382E-2"/>
                      <c:h val="8.789370078740158E-2"/>
                    </c:manualLayout>
                  </c15:layout>
                  <c15:dlblFieldTable/>
                  <c15:showDataLabelsRange val="0"/>
                </c:ext>
                <c:ext xmlns:c16="http://schemas.microsoft.com/office/drawing/2014/chart" uri="{C3380CC4-5D6E-409C-BE32-E72D297353CC}">
                  <c16:uniqueId val="{00000004-5620-4EA7-BFEB-81EF98FD10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'4.2'!$H$8:$H$11</c:f>
              <c:strCache>
                <c:ptCount val="4"/>
                <c:pt idx="0">
                  <c:v>Con rotación</c:v>
                </c:pt>
                <c:pt idx="1">
                  <c:v>Con descanso</c:v>
                </c:pt>
                <c:pt idx="2">
                  <c:v>Con abona. Quimico</c:v>
                </c:pt>
                <c:pt idx="3">
                  <c:v>Con abona. Organico</c:v>
                </c:pt>
              </c:strCache>
            </c:strRef>
          </c:cat>
          <c:val>
            <c:numRef>
              <c:f>'4.2'!$K$8:$K$11</c:f>
              <c:numCache>
                <c:formatCode>0.00%</c:formatCode>
                <c:ptCount val="4"/>
                <c:pt idx="0">
                  <c:v>0.10857142857142857</c:v>
                </c:pt>
                <c:pt idx="1">
                  <c:v>6.2857142857142861E-2</c:v>
                </c:pt>
                <c:pt idx="2">
                  <c:v>0.56000000000000005</c:v>
                </c:pt>
                <c:pt idx="3">
                  <c:v>0.26857142857142857</c:v>
                </c:pt>
              </c:numCache>
            </c:numRef>
          </c:val>
          <c:extLst>
            <c:ext xmlns:c16="http://schemas.microsoft.com/office/drawing/2014/chart" uri="{C3380CC4-5D6E-409C-BE32-E72D297353CC}">
              <c16:uniqueId val="{00000009-5620-4EA7-BFEB-81EF98FD10B7}"/>
            </c:ext>
          </c:extLst>
        </c:ser>
        <c:dLbls>
          <c:showLegendKey val="0"/>
          <c:showVal val="0"/>
          <c:showCatName val="0"/>
          <c:showSerName val="0"/>
          <c:showPercent val="0"/>
          <c:showBubbleSize val="0"/>
        </c:dLbls>
        <c:gapWidth val="150"/>
        <c:shape val="box"/>
        <c:axId val="1918751935"/>
        <c:axId val="1918751519"/>
        <c:axId val="0"/>
      </c:bar3DChart>
      <c:catAx>
        <c:axId val="19187519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918751519"/>
        <c:crosses val="autoZero"/>
        <c:auto val="1"/>
        <c:lblAlgn val="ctr"/>
        <c:lblOffset val="100"/>
        <c:noMultiLvlLbl val="0"/>
      </c:catAx>
      <c:valAx>
        <c:axId val="1918751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91875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'4.4'!$J$8</c:f>
              <c:strCache>
                <c:ptCount val="1"/>
              </c:strCache>
            </c:strRef>
          </c:tx>
          <c:spPr>
            <a:solidFill>
              <a:schemeClr val="accent1"/>
            </a:solidFill>
            <a:ln>
              <a:noFill/>
            </a:ln>
            <a:effectLst/>
            <a:sp3d/>
          </c:spPr>
          <c:invertIfNegative val="0"/>
          <c:cat>
            <c:strRef>
              <c:f>'4.4'!$I$9:$I$13</c:f>
              <c:strCache>
                <c:ptCount val="5"/>
                <c:pt idx="0">
                  <c:v>Deforestación</c:v>
                </c:pt>
                <c:pt idx="1">
                  <c:v>Monte real</c:v>
                </c:pt>
                <c:pt idx="2">
                  <c:v>Purma</c:v>
                </c:pt>
                <c:pt idx="3">
                  <c:v>Área erosionada</c:v>
                </c:pt>
                <c:pt idx="4">
                  <c:v>Pendiente pronunciada</c:v>
                </c:pt>
              </c:strCache>
            </c:strRef>
          </c:cat>
          <c:val>
            <c:numRef>
              <c:f>'4.4'!$J$9:$J$13</c:f>
              <c:numCache>
                <c:formatCode>General</c:formatCode>
                <c:ptCount val="5"/>
              </c:numCache>
            </c:numRef>
          </c:val>
          <c:extLst>
            <c:ext xmlns:c16="http://schemas.microsoft.com/office/drawing/2014/chart" uri="{C3380CC4-5D6E-409C-BE32-E72D297353CC}">
              <c16:uniqueId val="{00000000-54E4-468B-8A75-FB6C066B9843}"/>
            </c:ext>
          </c:extLst>
        </c:ser>
        <c:ser>
          <c:idx val="1"/>
          <c:order val="1"/>
          <c:tx>
            <c:strRef>
              <c:f>'4.4'!$L$8</c:f>
              <c:strCache>
                <c:ptCount val="1"/>
                <c:pt idx="0">
                  <c:v>%</c:v>
                </c:pt>
              </c:strCache>
            </c:strRef>
          </c:tx>
          <c:spPr>
            <a:solidFill>
              <a:schemeClr val="accent2"/>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2-54E4-468B-8A75-FB6C066B9843}"/>
              </c:ext>
            </c:extLst>
          </c:dPt>
          <c:dPt>
            <c:idx val="1"/>
            <c:invertIfNegative val="0"/>
            <c:bubble3D val="0"/>
            <c:spPr>
              <a:solidFill>
                <a:schemeClr val="accent5">
                  <a:lumMod val="50000"/>
                </a:schemeClr>
              </a:solidFill>
              <a:ln>
                <a:noFill/>
              </a:ln>
              <a:effectLst/>
              <a:sp3d/>
            </c:spPr>
            <c:extLst>
              <c:ext xmlns:c16="http://schemas.microsoft.com/office/drawing/2014/chart" uri="{C3380CC4-5D6E-409C-BE32-E72D297353CC}">
                <c16:uniqueId val="{00000004-54E4-468B-8A75-FB6C066B9843}"/>
              </c:ext>
            </c:extLst>
          </c:dPt>
          <c:dPt>
            <c:idx val="3"/>
            <c:invertIfNegative val="0"/>
            <c:bubble3D val="0"/>
            <c:spPr>
              <a:solidFill>
                <a:srgbClr val="00B0F0"/>
              </a:solidFill>
              <a:ln>
                <a:noFill/>
              </a:ln>
              <a:effectLst/>
              <a:sp3d/>
            </c:spPr>
            <c:extLst>
              <c:ext xmlns:c16="http://schemas.microsoft.com/office/drawing/2014/chart" uri="{C3380CC4-5D6E-409C-BE32-E72D297353CC}">
                <c16:uniqueId val="{00000006-54E4-468B-8A75-FB6C066B9843}"/>
              </c:ext>
            </c:extLst>
          </c:dPt>
          <c:dPt>
            <c:idx val="4"/>
            <c:invertIfNegative val="0"/>
            <c:bubble3D val="0"/>
            <c:spPr>
              <a:solidFill>
                <a:schemeClr val="bg2">
                  <a:lumMod val="25000"/>
                </a:schemeClr>
              </a:solidFill>
              <a:ln>
                <a:noFill/>
              </a:ln>
              <a:effectLst/>
              <a:sp3d/>
            </c:spPr>
            <c:extLst>
              <c:ext xmlns:c16="http://schemas.microsoft.com/office/drawing/2014/chart" uri="{C3380CC4-5D6E-409C-BE32-E72D297353CC}">
                <c16:uniqueId val="{00000008-54E4-468B-8A75-FB6C066B9843}"/>
              </c:ext>
            </c:extLst>
          </c:dPt>
          <c:dLbls>
            <c:dLbl>
              <c:idx val="0"/>
              <c:layout>
                <c:manualLayout>
                  <c:x val="1.6666666666666666E-2"/>
                  <c:y val="-0.199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4-468B-8A75-FB6C066B9843}"/>
                </c:ext>
              </c:extLst>
            </c:dLbl>
            <c:dLbl>
              <c:idx val="1"/>
              <c:layout>
                <c:manualLayout>
                  <c:x val="1.1111111111111059E-2"/>
                  <c:y val="-0.237402999043724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E4-468B-8A75-FB6C066B9843}"/>
                </c:ext>
              </c:extLst>
            </c:dLbl>
            <c:dLbl>
              <c:idx val="2"/>
              <c:layout>
                <c:manualLayout>
                  <c:x val="1.1111111111111112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E4-468B-8A75-FB6C066B9843}"/>
                </c:ext>
              </c:extLst>
            </c:dLbl>
            <c:dLbl>
              <c:idx val="3"/>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E4-468B-8A75-FB6C066B9843}"/>
                </c:ext>
              </c:extLst>
            </c:dLbl>
            <c:dLbl>
              <c:idx val="4"/>
              <c:layout>
                <c:manualLayout>
                  <c:x val="1.1111111111111112E-2"/>
                  <c:y val="-0.11111111111111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E4-468B-8A75-FB6C066B98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'4.4'!$I$9:$I$13</c:f>
              <c:strCache>
                <c:ptCount val="5"/>
                <c:pt idx="0">
                  <c:v>Deforestación</c:v>
                </c:pt>
                <c:pt idx="1">
                  <c:v>Monte real</c:v>
                </c:pt>
                <c:pt idx="2">
                  <c:v>Purma</c:v>
                </c:pt>
                <c:pt idx="3">
                  <c:v>Área erosionada</c:v>
                </c:pt>
                <c:pt idx="4">
                  <c:v>Pendiente pronunciada</c:v>
                </c:pt>
              </c:strCache>
            </c:strRef>
          </c:cat>
          <c:val>
            <c:numRef>
              <c:f>'4.4'!$L$9:$L$13</c:f>
              <c:numCache>
                <c:formatCode>0.00%</c:formatCode>
                <c:ptCount val="5"/>
                <c:pt idx="0">
                  <c:v>0.37142857142857144</c:v>
                </c:pt>
                <c:pt idx="1">
                  <c:v>0.34285714285714286</c:v>
                </c:pt>
                <c:pt idx="2">
                  <c:v>1.1428571428571429E-2</c:v>
                </c:pt>
                <c:pt idx="3">
                  <c:v>0.11428571428571428</c:v>
                </c:pt>
                <c:pt idx="4">
                  <c:v>0.1657142857142857</c:v>
                </c:pt>
              </c:numCache>
            </c:numRef>
          </c:val>
          <c:extLst>
            <c:ext xmlns:c16="http://schemas.microsoft.com/office/drawing/2014/chart" uri="{C3380CC4-5D6E-409C-BE32-E72D297353CC}">
              <c16:uniqueId val="{0000000A-54E4-468B-8A75-FB6C066B9843}"/>
            </c:ext>
          </c:extLst>
        </c:ser>
        <c:dLbls>
          <c:showLegendKey val="0"/>
          <c:showVal val="0"/>
          <c:showCatName val="0"/>
          <c:showSerName val="0"/>
          <c:showPercent val="0"/>
          <c:showBubbleSize val="0"/>
        </c:dLbls>
        <c:gapWidth val="150"/>
        <c:shape val="box"/>
        <c:axId val="421385616"/>
        <c:axId val="421391024"/>
        <c:axId val="0"/>
      </c:bar3DChart>
      <c:catAx>
        <c:axId val="42138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21391024"/>
        <c:crosses val="autoZero"/>
        <c:auto val="1"/>
        <c:lblAlgn val="ctr"/>
        <c:lblOffset val="100"/>
        <c:noMultiLvlLbl val="0"/>
      </c:catAx>
      <c:valAx>
        <c:axId val="42139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2138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1"/>
          <c:spPr>
            <a:solidFill>
              <a:schemeClr val="accent3">
                <a:lumMod val="75000"/>
              </a:schemeClr>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D38D-4D60-A6A5-DF45577CC446}"/>
              </c:ext>
            </c:extLst>
          </c:dPt>
          <c:dPt>
            <c:idx val="1"/>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3-D38D-4D60-A6A5-DF45577CC446}"/>
              </c:ext>
            </c:extLst>
          </c:dPt>
          <c:dLbls>
            <c:dLbl>
              <c:idx val="0"/>
              <c:layout>
                <c:manualLayout>
                  <c:x val="1.1111111111111112E-2"/>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8D-4D60-A6A5-DF45577CC446}"/>
                </c:ext>
              </c:extLst>
            </c:dLbl>
            <c:dLbl>
              <c:idx val="1"/>
              <c:layout>
                <c:manualLayout>
                  <c:x val="3.0555555555555454E-2"/>
                  <c:y val="-0.277777777777777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8D-4D60-A6A5-DF45577CC44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'4.5'!$F$6:$F$7</c:f>
              <c:strCache>
                <c:ptCount val="2"/>
                <c:pt idx="0">
                  <c:v>Si</c:v>
                </c:pt>
                <c:pt idx="1">
                  <c:v>No</c:v>
                </c:pt>
              </c:strCache>
            </c:strRef>
          </c:cat>
          <c:val>
            <c:numRef>
              <c:f>'4.5'!$I$6:$I$7</c:f>
              <c:numCache>
                <c:formatCode>0.00%</c:formatCode>
                <c:ptCount val="2"/>
                <c:pt idx="0">
                  <c:v>0.2857142857142857</c:v>
                </c:pt>
                <c:pt idx="1">
                  <c:v>0.7142857142857143</c:v>
                </c:pt>
              </c:numCache>
            </c:numRef>
          </c:val>
          <c:extLst>
            <c:ext xmlns:c16="http://schemas.microsoft.com/office/drawing/2014/chart" uri="{C3380CC4-5D6E-409C-BE32-E72D297353CC}">
              <c16:uniqueId val="{00000004-D38D-4D60-A6A5-DF45577CC446}"/>
            </c:ext>
          </c:extLst>
        </c:ser>
        <c:dLbls>
          <c:showLegendKey val="0"/>
          <c:showVal val="0"/>
          <c:showCatName val="0"/>
          <c:showSerName val="0"/>
          <c:showPercent val="0"/>
          <c:showBubbleSize val="0"/>
        </c:dLbls>
        <c:gapWidth val="95"/>
        <c:gapDepth val="95"/>
        <c:shape val="box"/>
        <c:axId val="978999999"/>
        <c:axId val="979000831"/>
        <c:axId val="0"/>
        <c:extLst>
          <c:ext xmlns:c15="http://schemas.microsoft.com/office/drawing/2012/chart" uri="{02D57815-91ED-43cb-92C2-25804820EDAC}">
            <c15:filteredBarSeries>
              <c15:ser>
                <c:idx val="0"/>
                <c:order val="0"/>
                <c:spPr>
                  <a:solidFill>
                    <a:schemeClr val="accent1"/>
                  </a:solidFill>
                  <a:ln>
                    <a:noFill/>
                  </a:ln>
                  <a:effectLst/>
                  <a:sp3d/>
                </c:spPr>
                <c:invertIfNegative val="0"/>
                <c:cat>
                  <c:strRef>
                    <c:extLst>
                      <c:ext uri="{02D57815-91ED-43cb-92C2-25804820EDAC}">
                        <c15:formulaRef>
                          <c15:sqref>'4.5'!$F$6:$F$7</c15:sqref>
                        </c15:formulaRef>
                      </c:ext>
                    </c:extLst>
                    <c:strCache>
                      <c:ptCount val="2"/>
                      <c:pt idx="0">
                        <c:v>Si</c:v>
                      </c:pt>
                      <c:pt idx="1">
                        <c:v>No</c:v>
                      </c:pt>
                    </c:strCache>
                  </c:strRef>
                </c:cat>
                <c:val>
                  <c:numRef>
                    <c:extLst>
                      <c:ext uri="{02D57815-91ED-43cb-92C2-25804820EDAC}">
                        <c15:formulaRef>
                          <c15:sqref>'4.5'!$G$6:$G$7</c15:sqref>
                        </c15:formulaRef>
                      </c:ext>
                    </c:extLst>
                    <c:numCache>
                      <c:formatCode>General</c:formatCode>
                      <c:ptCount val="2"/>
                    </c:numCache>
                  </c:numRef>
                </c:val>
                <c:extLst>
                  <c:ext xmlns:c16="http://schemas.microsoft.com/office/drawing/2014/chart" uri="{C3380CC4-5D6E-409C-BE32-E72D297353CC}">
                    <c16:uniqueId val="{00000005-D38D-4D60-A6A5-DF45577CC446}"/>
                  </c:ext>
                </c:extLst>
              </c15:ser>
            </c15:filteredBarSeries>
          </c:ext>
        </c:extLst>
      </c:bar3DChart>
      <c:catAx>
        <c:axId val="97899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79000831"/>
        <c:crosses val="autoZero"/>
        <c:auto val="1"/>
        <c:lblAlgn val="ctr"/>
        <c:lblOffset val="100"/>
        <c:noMultiLvlLbl val="0"/>
      </c:catAx>
      <c:valAx>
        <c:axId val="97900083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789999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1"/>
          <c:spPr>
            <a:solidFill>
              <a:srgbClr val="0070C0"/>
            </a:solidFill>
            <a:ln>
              <a:noFill/>
            </a:ln>
            <a:effectLst/>
            <a:sp3d/>
          </c:spPr>
          <c:invertIfNegative val="0"/>
          <c:dPt>
            <c:idx val="1"/>
            <c:invertIfNegative val="0"/>
            <c:bubble3D val="0"/>
            <c:spPr>
              <a:solidFill>
                <a:srgbClr val="00B050"/>
              </a:solidFill>
              <a:ln>
                <a:noFill/>
              </a:ln>
              <a:effectLst/>
              <a:sp3d/>
            </c:spPr>
            <c:extLst>
              <c:ext xmlns:c16="http://schemas.microsoft.com/office/drawing/2014/chart" uri="{C3380CC4-5D6E-409C-BE32-E72D297353CC}">
                <c16:uniqueId val="{00000001-ADA1-49E3-B777-A330EC40B40D}"/>
              </c:ext>
            </c:extLst>
          </c:dPt>
          <c:dLbls>
            <c:dLbl>
              <c:idx val="0"/>
              <c:layout>
                <c:manualLayout>
                  <c:x val="1.1111111111111112E-2"/>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A1-49E3-B777-A330EC40B40D}"/>
                </c:ext>
              </c:extLst>
            </c:dLbl>
            <c:dLbl>
              <c:idx val="1"/>
              <c:layout>
                <c:manualLayout>
                  <c:x val="1.9444444444444344E-2"/>
                  <c:y val="-0.3935185185185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A1-49E3-B777-A330EC40B40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'6.1'!$F$8:$F$9</c:f>
              <c:strCache>
                <c:ptCount val="2"/>
                <c:pt idx="0">
                  <c:v>Si</c:v>
                </c:pt>
                <c:pt idx="1">
                  <c:v>No</c:v>
                </c:pt>
              </c:strCache>
            </c:strRef>
          </c:cat>
          <c:val>
            <c:numRef>
              <c:f>'6.1'!$I$8:$I$9</c:f>
              <c:numCache>
                <c:formatCode>0%</c:formatCode>
                <c:ptCount val="2"/>
                <c:pt idx="0">
                  <c:v>0.11428571428571428</c:v>
                </c:pt>
                <c:pt idx="1">
                  <c:v>0.88571428571428568</c:v>
                </c:pt>
              </c:numCache>
            </c:numRef>
          </c:val>
          <c:extLst>
            <c:ext xmlns:c16="http://schemas.microsoft.com/office/drawing/2014/chart" uri="{C3380CC4-5D6E-409C-BE32-E72D297353CC}">
              <c16:uniqueId val="{00000003-ADA1-49E3-B777-A330EC40B40D}"/>
            </c:ext>
          </c:extLst>
        </c:ser>
        <c:dLbls>
          <c:showLegendKey val="0"/>
          <c:showVal val="0"/>
          <c:showCatName val="0"/>
          <c:showSerName val="0"/>
          <c:showPercent val="0"/>
          <c:showBubbleSize val="0"/>
        </c:dLbls>
        <c:gapWidth val="219"/>
        <c:shape val="box"/>
        <c:axId val="913829695"/>
        <c:axId val="913833855"/>
        <c:axId val="0"/>
        <c:extLst>
          <c:ext xmlns:c15="http://schemas.microsoft.com/office/drawing/2012/chart" uri="{02D57815-91ED-43cb-92C2-25804820EDAC}">
            <c15:filteredBarSeries>
              <c15:ser>
                <c:idx val="0"/>
                <c:order val="0"/>
                <c:spPr>
                  <a:solidFill>
                    <a:schemeClr val="accent1"/>
                  </a:solidFill>
                  <a:ln>
                    <a:noFill/>
                  </a:ln>
                  <a:effectLst/>
                  <a:sp3d/>
                </c:spPr>
                <c:invertIfNegative val="0"/>
                <c:cat>
                  <c:strRef>
                    <c:extLst>
                      <c:ext uri="{02D57815-91ED-43cb-92C2-25804820EDAC}">
                        <c15:formulaRef>
                          <c15:sqref>'6.1'!$F$8:$F$9</c15:sqref>
                        </c15:formulaRef>
                      </c:ext>
                    </c:extLst>
                    <c:strCache>
                      <c:ptCount val="2"/>
                      <c:pt idx="0">
                        <c:v>Si</c:v>
                      </c:pt>
                      <c:pt idx="1">
                        <c:v>No</c:v>
                      </c:pt>
                    </c:strCache>
                  </c:strRef>
                </c:cat>
                <c:val>
                  <c:numRef>
                    <c:extLst>
                      <c:ext uri="{02D57815-91ED-43cb-92C2-25804820EDAC}">
                        <c15:formulaRef>
                          <c15:sqref>'6.1'!$G$8:$G$9</c15:sqref>
                        </c15:formulaRef>
                      </c:ext>
                    </c:extLst>
                    <c:numCache>
                      <c:formatCode>General</c:formatCode>
                      <c:ptCount val="2"/>
                    </c:numCache>
                  </c:numRef>
                </c:val>
                <c:extLst>
                  <c:ext xmlns:c16="http://schemas.microsoft.com/office/drawing/2014/chart" uri="{C3380CC4-5D6E-409C-BE32-E72D297353CC}">
                    <c16:uniqueId val="{00000004-ADA1-49E3-B777-A330EC40B40D}"/>
                  </c:ext>
                </c:extLst>
              </c15:ser>
            </c15:filteredBarSeries>
          </c:ext>
        </c:extLst>
      </c:bar3DChart>
      <c:catAx>
        <c:axId val="91382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13833855"/>
        <c:crosses val="autoZero"/>
        <c:auto val="1"/>
        <c:lblAlgn val="ctr"/>
        <c:lblOffset val="100"/>
        <c:noMultiLvlLbl val="0"/>
      </c:catAx>
      <c:valAx>
        <c:axId val="9138338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138296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1"/>
          <c:spPr>
            <a:solidFill>
              <a:srgbClr val="FFFF00"/>
            </a:solidFill>
            <a:ln>
              <a:noFill/>
            </a:ln>
            <a:effectLst/>
            <a:sp3d/>
          </c:spPr>
          <c:invertIfNegative val="0"/>
          <c:dPt>
            <c:idx val="1"/>
            <c:invertIfNegative val="0"/>
            <c:bubble3D val="0"/>
            <c:spPr>
              <a:solidFill>
                <a:srgbClr val="7030A0"/>
              </a:solidFill>
              <a:ln>
                <a:noFill/>
              </a:ln>
              <a:effectLst/>
              <a:sp3d/>
            </c:spPr>
            <c:extLst>
              <c:ext xmlns:c16="http://schemas.microsoft.com/office/drawing/2014/chart" uri="{C3380CC4-5D6E-409C-BE32-E72D297353CC}">
                <c16:uniqueId val="{00000001-78EE-490C-8A8E-A06D56AE89E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EE-490C-8A8E-A06D56AE89E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EE-490C-8A8E-A06D56AE89E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P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'6.2'!$F$8:$F$9</c:f>
              <c:strCache>
                <c:ptCount val="2"/>
                <c:pt idx="0">
                  <c:v>Si</c:v>
                </c:pt>
                <c:pt idx="1">
                  <c:v>No</c:v>
                </c:pt>
              </c:strCache>
            </c:strRef>
          </c:cat>
          <c:val>
            <c:numRef>
              <c:f>'6.2'!$I$8:$I$9</c:f>
              <c:numCache>
                <c:formatCode>0%</c:formatCode>
                <c:ptCount val="2"/>
                <c:pt idx="0">
                  <c:v>0.8571428571428571</c:v>
                </c:pt>
                <c:pt idx="1">
                  <c:v>0.14285714285714285</c:v>
                </c:pt>
              </c:numCache>
            </c:numRef>
          </c:val>
          <c:extLst>
            <c:ext xmlns:c16="http://schemas.microsoft.com/office/drawing/2014/chart" uri="{C3380CC4-5D6E-409C-BE32-E72D297353CC}">
              <c16:uniqueId val="{00000003-78EE-490C-8A8E-A06D56AE89EA}"/>
            </c:ext>
          </c:extLst>
        </c:ser>
        <c:dLbls>
          <c:showLegendKey val="0"/>
          <c:showVal val="0"/>
          <c:showCatName val="0"/>
          <c:showSerName val="0"/>
          <c:showPercent val="0"/>
          <c:showBubbleSize val="0"/>
        </c:dLbls>
        <c:gapWidth val="219"/>
        <c:shape val="box"/>
        <c:axId val="987902959"/>
        <c:axId val="987905039"/>
        <c:axId val="96261375"/>
        <c:extLst>
          <c:ext xmlns:c15="http://schemas.microsoft.com/office/drawing/2012/chart" uri="{02D57815-91ED-43cb-92C2-25804820EDAC}">
            <c15:filteredBarSeries>
              <c15:ser>
                <c:idx val="0"/>
                <c:order val="0"/>
                <c:spPr>
                  <a:solidFill>
                    <a:schemeClr val="accent1"/>
                  </a:solidFill>
                  <a:ln>
                    <a:noFill/>
                  </a:ln>
                  <a:effectLst/>
                  <a:sp3d/>
                </c:spPr>
                <c:invertIfNegative val="0"/>
                <c:cat>
                  <c:strRef>
                    <c:extLst>
                      <c:ext uri="{02D57815-91ED-43cb-92C2-25804820EDAC}">
                        <c15:formulaRef>
                          <c15:sqref>'6.2'!$F$8:$F$9</c15:sqref>
                        </c15:formulaRef>
                      </c:ext>
                    </c:extLst>
                    <c:strCache>
                      <c:ptCount val="2"/>
                      <c:pt idx="0">
                        <c:v>Si</c:v>
                      </c:pt>
                      <c:pt idx="1">
                        <c:v>No</c:v>
                      </c:pt>
                    </c:strCache>
                  </c:strRef>
                </c:cat>
                <c:val>
                  <c:numRef>
                    <c:extLst>
                      <c:ext uri="{02D57815-91ED-43cb-92C2-25804820EDAC}">
                        <c15:formulaRef>
                          <c15:sqref>'6.2'!$G$8:$G$9</c15:sqref>
                        </c15:formulaRef>
                      </c:ext>
                    </c:extLst>
                    <c:numCache>
                      <c:formatCode>General</c:formatCode>
                      <c:ptCount val="2"/>
                    </c:numCache>
                  </c:numRef>
                </c:val>
                <c:extLst>
                  <c:ext xmlns:c16="http://schemas.microsoft.com/office/drawing/2014/chart" uri="{C3380CC4-5D6E-409C-BE32-E72D297353CC}">
                    <c16:uniqueId val="{00000004-78EE-490C-8A8E-A06D56AE89EA}"/>
                  </c:ext>
                </c:extLst>
              </c15:ser>
            </c15:filteredBarSeries>
          </c:ext>
        </c:extLst>
      </c:bar3DChart>
      <c:catAx>
        <c:axId val="98790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87905039"/>
        <c:crosses val="autoZero"/>
        <c:auto val="1"/>
        <c:lblAlgn val="ctr"/>
        <c:lblOffset val="100"/>
        <c:noMultiLvlLbl val="0"/>
      </c:catAx>
      <c:valAx>
        <c:axId val="9879050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PE"/>
          </a:p>
        </c:txPr>
        <c:crossAx val="987902959"/>
        <c:crosses val="autoZero"/>
        <c:crossBetween val="between"/>
      </c:valAx>
      <c:serAx>
        <c:axId val="96261375"/>
        <c:scaling>
          <c:orientation val="minMax"/>
        </c:scaling>
        <c:delete val="1"/>
        <c:axPos val="b"/>
        <c:majorTickMark val="out"/>
        <c:minorTickMark val="none"/>
        <c:tickLblPos val="nextTo"/>
        <c:crossAx val="987905039"/>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Wit00</b:Tag>
    <b:SourceType>Book</b:SourceType>
    <b:Guid>{E5C227E5-833E-4E12-977A-20AB37B6113F}</b:Guid>
    <b:Author>
      <b:Author>
        <b:NameList>
          <b:Person>
            <b:Last>Wittkoski</b:Last>
          </b:Person>
        </b:NameList>
      </b:Author>
    </b:Author>
    <b:Title>Manual para la Formulación y Evaluación de proyectos de Inversión</b:Title>
    <b:Year>2000</b:Year>
    <b:City>Lima - Perú</b:City>
    <b:Publisher>Cooperación Técnica del BID- ATN/ME-7138-PE</b:Publisher>
    <b:RefOrder>5</b:RefOrder>
  </b:Source>
  <b:Source>
    <b:Tag>Sec20</b:Tag>
    <b:SourceType>Report</b:SourceType>
    <b:Guid>{917069E4-9B72-4DC9-BAC3-09A23AE39523}</b:Guid>
    <b:Title>Análisis de Diagnóstico Transfronterizo (ADT) y el Programa de Acción Estratégica (PAE) de las</b:Title>
    <b:Year>2020</b:Year>
    <b:Publisher>Programa de las Naciones Unidas para el Desarrollo (PNUD)</b:Publisher>
    <b:City>Quito, Ecuador</b:City>
    <b:Author>
      <b:Author>
        <b:NameList>
          <b:Person>
            <b:Last>Secretaría del Agua Ecuador</b:Last>
          </b:Person>
          <b:Person>
            <b:Last>Autoridad Nacional del Agua, Perú</b:Last>
          </b:Person>
        </b:NameList>
      </b:Author>
    </b:Author>
    <b:RefOrder>8</b:RefOrder>
  </b:Source>
  <b:Source>
    <b:Tag>Pre18</b:Tag>
    <b:SourceType>Report</b:SourceType>
    <b:Guid>{5A11DB4A-0201-4EDF-A392-552E2F70CF44}</b:Guid>
    <b:Title>Resolución Suprema N° 172 -2018- RE </b:Title>
    <b:Year>2018</b:Year>
    <b:Publisher>Congreso</b:Publisher>
    <b:City>Lima, Perú</b:City>
    <b:Author>
      <b:Author>
        <b:NameList>
          <b:Person>
            <b:Last>Presidencia de la República</b:Last>
            <b:First>Ministerio</b:First>
            <b:Middle>de Relaciones Exteriores y Pesidencia de Consejo de Ministros</b:Middle>
          </b:Person>
        </b:NameList>
      </b:Author>
    </b:Author>
    <b:RefOrder>6</b:RefOrder>
  </b:Source>
  <b:Source>
    <b:Tag>Acu98</b:Tag>
    <b:SourceType>Report</b:SourceType>
    <b:Guid>{38F42F4B-9887-4E30-BDC6-C491F33F7992}</b:Guid>
    <b:Author>
      <b:Author>
        <b:Corporate> Acuerdo de Brasilia</b:Corporate>
      </b:Author>
    </b:Author>
    <b:Title>Plan Binacional de desarrollo de la Región Fronteriza Perú - Ecuador 200 - 2009</b:Title>
    <b:Year>1998</b:Year>
    <b:City>Brasilia</b:City>
    <b:RefOrder>7</b:RefOrder>
  </b:Source>
  <b:Source>
    <b:Tag>Pro21</b:Tag>
    <b:SourceType>Report</b:SourceType>
    <b:Guid>{466A8900-9BFA-4142-9C1E-236D66D28967}</b:Guid>
    <b:Author>
      <b:Author>
        <b:Corporate> Proyecto Especial Binacional Puyango - Tumbes</b:Corporate>
      </b:Author>
    </b:Author>
    <b:Title>Información de Registros</b:Title>
    <b:Year>2021</b:Year>
    <b:City>Tumbes, Perú</b:City>
    <b:RefOrder>9</b:RefOrder>
  </b:Source>
  <b:Source>
    <b:Tag>The57</b:Tag>
    <b:SourceType>JournalArticle</b:SourceType>
    <b:Guid>{759464DE-0E0A-4931-9F50-E61DF24FB5FA}</b:Guid>
    <b:Title>The Names and Scope of  Treaties</b:Title>
    <b:Year>1957</b:Year>
    <b:JournalName>The American Journal of internacional Law</b:JournalName>
    <b:Pages>574</b:Pages>
    <b:RefOrder>1</b:RefOrder>
  </b:Source>
  <b:Source>
    <b:Tag>Min17</b:Tag>
    <b:SourceType>Book</b:SourceType>
    <b:Guid>{CB25962C-E251-4AEC-9F31-6B0D64E1E876}</b:Guid>
    <b:Title>Cursos de agua internacional y cuencas transfronterizas en la legislación peruana</b:Title>
    <b:Year>2017</b:Year>
    <b:City>Lima Perú</b:City>
    <b:Publisher>Autoridad Nacional del Agua</b:Publisher>
    <b:Author>
      <b:Author>
        <b:Corporate>Ministerio de agricultura y Riego, Autoridad Nacional del Agua</b:Corporate>
      </b:Author>
    </b:Author>
    <b:RefOrder>2</b:RefOrder>
  </b:Source>
  <b:Source>
    <b:Tag>Roj06</b:Tag>
    <b:SourceType>Book</b:SourceType>
    <b:Guid>{0AD4DF3F-7302-4C42-ABD5-3BC903CD0AA6}</b:Guid>
    <b:Title>Manjual para la gestión municipal del desarrollo económico local</b:Title>
    <b:Year>2006</b:Year>
    <b:City>Lima, Perú</b:City>
    <b:Publisher> OIT</b:Publisher>
    <b:Author>
      <b:Author>
        <b:NameList>
          <b:Person>
            <b:Last>Rojas</b:Last>
            <b:Middle>Luis M.</b:Middle>
            <b:First>Morán</b:First>
          </b:Person>
        </b:NameList>
      </b:Author>
    </b:Author>
    <b:RefOrder>10</b:RefOrder>
  </b:Source>
  <b:Source>
    <b:Tag>MarcadorDePosición1</b:Tag>
    <b:SourceType>Report</b:SourceType>
    <b:Guid>{36E83D20-E9E3-4E7C-8D93-836EF8A18BC3}</b:Guid>
    <b:RefOrder>11</b:RefOrder>
  </b:Source>
  <b:Source>
    <b:Tag>Her93</b:Tag>
    <b:SourceType>Report</b:SourceType>
    <b:Guid>{04665E79-6253-4E09-93C8-7FB630DF2323}</b:Guid>
    <b:Title>"Gestión urbana en ciudades intermedias en America Latina"</b:Title>
    <b:Year>1993</b:Year>
    <b:Publisher>Centro de Naciones Unidas para los Asentamientos Humanos. CHUAH</b:Publisher>
    <b:City>Nairobi, Kenya</b:City>
    <b:Author>
      <b:Author>
        <b:NameList>
          <b:Person>
            <b:Last>Herzer</b:Last>
            <b:First>Hilda</b:First>
          </b:Person>
          <b:Person>
            <b:Last>Pires</b:Last>
            <b:First>Pedro</b:First>
          </b:Person>
        </b:NameList>
      </b:Author>
    </b:Author>
    <b:RefOrder>12</b:RefOrder>
  </b:Source>
  <b:Source>
    <b:Tag>Cri19</b:Tag>
    <b:SourceType>Book</b:SourceType>
    <b:Guid>{DBE952EE-EFDF-47C1-A509-EEF9C6A8D0D9}</b:Guid>
    <b:Title>La Gestión Municipal:  Modelo para el desarrollo en Bolivia</b:Title>
    <b:Year>2019</b:Year>
    <b:City>La Paz, Bolivia</b:City>
    <b:Publisher>Universidad Mayor de San Andrés</b:Publisher>
    <b:Author>
      <b:Author>
        <b:NameList>
          <b:Person>
            <b:Last>Criales</b:Last>
            <b:Middle>Fidel C.</b:Middle>
            <b:First>Ticona</b:First>
          </b:Person>
        </b:NameList>
      </b:Author>
    </b:Author>
    <b:RefOrder>13</b:RefOrder>
  </b:Source>
  <b:Source>
    <b:Tag>Com16</b:Tag>
    <b:SourceType>Book</b:SourceType>
    <b:Guid>{D61E6553-F752-4FE2-A514-1902FCCFB6B1}</b:Guid>
    <b:Author>
      <b:Author>
        <b:NameList>
          <b:Person>
            <b:Last>Comp.</b:Last>
            <b:Middle>A.</b:Middle>
            <b:First>E.</b:First>
          </b:Person>
        </b:NameList>
      </b:Author>
    </b:Author>
    <b:Title>Manual de gestión municipal</b:Title>
    <b:Year>2016</b:Year>
    <b:City>Buenos Aires, Argentina</b:City>
    <b:Publisher>CIMA, Konrad Adenauer Stiftung</b:Publisher>
    <b:RefOrder>14</b:RefOrder>
  </b:Source>
  <b:Source>
    <b:Tag>Aro95</b:Tag>
    <b:SourceType>Report</b:SourceType>
    <b:Guid>{34EDB298-5142-4DB6-ACBB-04BF7DF658CD}</b:Guid>
    <b:Title>El desarrollo local un desafío contemporáneo</b:Title>
    <b:Year>1995</b:Year>
    <b:Publisher>Editorial Nueva Sociedad</b:Publisher>
    <b:City>Caracas, Venezuela</b:City>
    <b:Author>
      <b:Author>
        <b:NameList>
          <b:Person>
            <b:Last>Arocena</b:Last>
            <b:First>J. </b:First>
          </b:Person>
        </b:NameList>
      </b:Author>
    </b:Author>
    <b:RefOrder>3</b:RefOrder>
  </b:Source>
  <b:Source>
    <b:Tag>Alb99</b:Tag>
    <b:SourceType>Report</b:SourceType>
    <b:Guid>{DEE54DBA-E033-442E-9BEC-26404EB6008C}</b:Guid>
    <b:Title>Manual de L’ Agent de Desenvolupement Local, Servicio de Promoción Económica Diputación de Barcelona.</b:Title>
    <b:Year>1999</b:Year>
    <b:Publisher>Colección de Manuales, Ediciones SUR</b:Publisher>
    <b:City>Santiago, Chile</b:City>
    <b:Author>
      <b:Author>
        <b:NameList>
          <b:Person>
            <b:Last>Alburquerque</b:Last>
            <b:First>M.</b:First>
          </b:Person>
        </b:NameList>
      </b:Author>
    </b:Author>
    <b:RefOrder>4</b:RefOrder>
  </b:Source>
  <b:Source>
    <b:Tag>Ber</b:Tag>
    <b:SourceType>Book</b:SourceType>
    <b:Guid>{80C54C0D-4945-40D2-B038-287DA4C9F593}</b:Guid>
    <b:Title>Los Tratados internacionales</b:Title>
    <b:Author>
      <b:Author>
        <b:NameList>
          <b:Person>
            <b:Last>Bernal - Gómez</b:Last>
            <b:Middle>Rigoberto</b:Middle>
            <b:First>Daniel</b:First>
          </b:Person>
        </b:NameList>
      </b:Author>
    </b:Author>
    <b:Year>2020</b:Year>
    <b:URL>https://repository.usta.edu.co/handle/11634/24151</b:URL>
    <b:RefOrder>15</b:RefOrder>
  </b:Source>
  <b:Source>
    <b:Tag>Bar</b:Tag>
    <b:SourceType>JournalArticle</b:SourceType>
    <b:Guid>{0DDF0F01-AAAA-4547-96CE-822A24CD0C41}</b:Guid>
    <b:Title>El Concepto de tratado internacional</b:Title>
    <b:Author>
      <b:Author>
        <b:NameList>
          <b:Person>
            <b:Last>Barberis</b:Last>
            <b:Middle>A.</b:Middle>
            <b:First>Julio</b:First>
          </b:Person>
        </b:NameList>
      </b:Author>
    </b:Author>
    <b:Year>1982</b:Year>
    <b:JournalName>Anuario español de derecho internacional,</b:JournalName>
    <b:Pages>3 -28</b:Pages>
    <b:Issue>6</b:Issue>
    <b:URL>ialnet.unirioja.es/servlet/articulo?codigo=3934867</b:URL>
    <b:RefOrder>16</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jEtsmkfkdsKi6lwgHDmP7SbMINTg==">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</go:docsCustomData>
</go:gDocsCustomXmlDataStorage>
</file>

<file path=customXml/itemProps1.xml><?xml version="1.0" encoding="utf-8"?>
<ds:datastoreItem xmlns:ds="http://schemas.openxmlformats.org/officeDocument/2006/customXml" ds:itemID="{73DCB3B9-341B-4646-993A-BA1CCB56BC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Pages>
  <Words>4933</Words>
  <Characters>27137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propietario</dc:creator>
  <cp:lastModifiedBy>paloma gamarra</cp:lastModifiedBy>
  <cp:revision>9</cp:revision>
  <cp:lastPrinted>2022-06-09T18:23:00Z</cp:lastPrinted>
  <dcterms:created xsi:type="dcterms:W3CDTF">2022-07-11T13:06:00Z</dcterms:created>
  <dcterms:modified xsi:type="dcterms:W3CDTF">2022-07-11T14:50:00Z</dcterms:modified>
</cp:coreProperties>
</file>